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813709983"/>
        <w:docPartObj>
          <w:docPartGallery w:val="Cover Pages"/>
          <w:docPartUnique/>
        </w:docPartObj>
      </w:sdtPr>
      <w:sdtEndPr>
        <w:rPr>
          <w:b/>
          <w:bCs/>
          <w:sz w:val="28"/>
          <w:szCs w:val="28"/>
          <w:highlight w:val="lightGray"/>
        </w:rPr>
      </w:sdtEndPr>
      <w:sdtContent>
        <w:p w14:paraId="6EEF68E5" w14:textId="17560EB3" w:rsidR="003B5807" w:rsidRDefault="003B5807">
          <w:r>
            <w:rPr>
              <w:noProof/>
            </w:rPr>
            <mc:AlternateContent>
              <mc:Choice Requires="wpg">
                <w:drawing>
                  <wp:anchor distT="0" distB="0" distL="114300" distR="114300" simplePos="0" relativeHeight="251662336" behindDoc="0" locked="0" layoutInCell="1" allowOverlap="1" wp14:anchorId="6E532011" wp14:editId="06021681">
                    <wp:simplePos x="0" y="0"/>
                    <wp:positionH relativeFrom="page">
                      <wp:align>right</wp:align>
                    </wp:positionH>
                    <wp:positionV relativeFrom="page">
                      <wp:align>top</wp:align>
                    </wp:positionV>
                    <wp:extent cx="3113670" cy="10058400"/>
                    <wp:effectExtent l="0" t="0" r="0" b="0"/>
                    <wp:wrapNone/>
                    <wp:docPr id="453" name="Csoport 453"/>
                    <wp:cNvGraphicFramePr/>
                    <a:graphic xmlns:a="http://schemas.openxmlformats.org/drawingml/2006/main">
                      <a:graphicData uri="http://schemas.microsoft.com/office/word/2010/wordprocessingGroup">
                        <wpg:wgp>
                          <wpg:cNvGrpSpPr/>
                          <wpg:grpSpPr>
                            <a:xfrm>
                              <a:off x="0" y="0"/>
                              <a:ext cx="3113670" cy="10058400"/>
                              <a:chOff x="0" y="0"/>
                              <a:chExt cx="3113670" cy="10058400"/>
                            </a:xfrm>
                          </wpg:grpSpPr>
                          <wps:wsp>
                            <wps:cNvPr id="459" name="Téglalap 459" descr="Light vertical"/>
                            <wps:cNvSpPr>
                              <a:spLocks noChangeArrowheads="1"/>
                            </wps:cNvSpPr>
                            <wps:spPr bwMode="auto">
                              <a:xfrm>
                                <a:off x="0" y="0"/>
                                <a:ext cx="138545" cy="10058400"/>
                              </a:xfrm>
                              <a:prstGeom prst="rect">
                                <a:avLst/>
                              </a:prstGeom>
                              <a:pattFill prst="dkVert">
                                <a:fgClr>
                                  <a:schemeClr val="accent6">
                                    <a:lumMod val="60000"/>
                                    <a:lumOff val="40000"/>
                                    <a:alpha val="80000"/>
                                  </a:schemeClr>
                                </a:fgClr>
                                <a:bgClr>
                                  <a:schemeClr val="bg1">
                                    <a:alpha val="80000"/>
                                  </a:schemeClr>
                                </a:bgClr>
                              </a:pattFill>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60" name="Téglalap 460"/>
                            <wps:cNvSpPr>
                              <a:spLocks noChangeArrowheads="1"/>
                            </wps:cNvSpPr>
                            <wps:spPr bwMode="auto">
                              <a:xfrm>
                                <a:off x="124691" y="0"/>
                                <a:ext cx="2971800" cy="10058400"/>
                              </a:xfrm>
                              <a:prstGeom prst="rect">
                                <a:avLst/>
                              </a:prstGeom>
                              <a:solidFill>
                                <a:schemeClr val="accent6">
                                  <a:lumMod val="60000"/>
                                  <a:lumOff val="40000"/>
                                </a:schemeClr>
                              </a:solidFill>
                              <a:extLst>
                                <a:ext uri="{91240B29-F687-4F45-9708-019B960494DF}">
                                  <a14:hiddenLine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wps:wsp>
                            <wps:cNvPr id="461" name="Téglalap 461"/>
                            <wps:cNvSpPr>
                              <a:spLocks noChangeArrowheads="1"/>
                            </wps:cNvSpPr>
                            <wps:spPr bwMode="auto">
                              <a:xfrm>
                                <a:off x="13854" y="0"/>
                                <a:ext cx="3099816" cy="237744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color w:val="FFFFFF" w:themeColor="background1"/>
                                      <w:sz w:val="96"/>
                                      <w:szCs w:val="96"/>
                                    </w:rPr>
                                    <w:alias w:val="Év"/>
                                    <w:id w:val="1012341074"/>
                                    <w:dataBinding w:prefixMappings="xmlns:ns0='http://schemas.microsoft.com/office/2006/coverPageProps'" w:xpath="/ns0:CoverPageProperties[1]/ns0:PublishDate[1]" w:storeItemID="{55AF091B-3C7A-41E3-B477-F2FDAA23CFDA}"/>
                                    <w:date>
                                      <w:dateFormat w:val="yyyy"/>
                                      <w:lid w:val="hu-HU"/>
                                      <w:storeMappedDataAs w:val="dateTime"/>
                                      <w:calendar w:val="gregorian"/>
                                    </w:date>
                                  </w:sdtPr>
                                  <w:sdtContent>
                                    <w:p w14:paraId="7F6E17F4" w14:textId="1A3066BE" w:rsidR="003B5807" w:rsidRDefault="003B5807">
                                      <w:pPr>
                                        <w:pStyle w:val="Nincstrkz"/>
                                        <w:rPr>
                                          <w:color w:val="FFFFFF" w:themeColor="background1"/>
                                          <w:sz w:val="96"/>
                                          <w:szCs w:val="96"/>
                                        </w:rPr>
                                      </w:pPr>
                                      <w:r>
                                        <w:rPr>
                                          <w:color w:val="FFFFFF" w:themeColor="background1"/>
                                          <w:sz w:val="96"/>
                                          <w:szCs w:val="96"/>
                                        </w:rPr>
                                        <w:t>2024.</w:t>
                                      </w:r>
                                    </w:p>
                                  </w:sdtContent>
                                </w:sdt>
                              </w:txbxContent>
                            </wps:txbx>
                            <wps:bodyPr rot="0" vert="horz" wrap="square" lIns="365760" tIns="182880" rIns="182880" bIns="182880" anchor="b" anchorCtr="0" upright="1">
                              <a:noAutofit/>
                            </wps:bodyPr>
                          </wps:wsp>
                          <wps:wsp>
                            <wps:cNvPr id="462" name="Téglalap 9"/>
                            <wps:cNvSpPr>
                              <a:spLocks noChangeArrowheads="1"/>
                            </wps:cNvSpPr>
                            <wps:spPr bwMode="auto">
                              <a:xfrm>
                                <a:off x="0" y="6761018"/>
                                <a:ext cx="3089515" cy="283337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b/>
                                      <w:bCs/>
                                      <w:color w:val="FFFFFF" w:themeColor="background1"/>
                                      <w:sz w:val="28"/>
                                      <w:szCs w:val="28"/>
                                    </w:rPr>
                                    <w:alias w:val="Szerző"/>
                                    <w:id w:val="1380359617"/>
                                    <w:dataBinding w:prefixMappings="xmlns:ns0='http://schemas.openxmlformats.org/package/2006/metadata/core-properties' xmlns:ns1='http://purl.org/dc/elements/1.1/'" w:xpath="/ns0:coreProperties[1]/ns1:creator[1]" w:storeItemID="{6C3C8BC8-F283-45AE-878A-BAB7291924A1}"/>
                                    <w:text/>
                                  </w:sdtPr>
                                  <w:sdtContent>
                                    <w:p w14:paraId="550DAE62" w14:textId="451E4C09" w:rsidR="003B5807" w:rsidRPr="00FD4108" w:rsidRDefault="00E95C2D">
                                      <w:pPr>
                                        <w:pStyle w:val="Nincstrkz"/>
                                        <w:spacing w:line="360" w:lineRule="auto"/>
                                        <w:rPr>
                                          <w:b/>
                                          <w:bCs/>
                                          <w:color w:val="FFFFFF" w:themeColor="background1"/>
                                          <w:sz w:val="28"/>
                                          <w:szCs w:val="28"/>
                                        </w:rPr>
                                      </w:pPr>
                                      <w:r w:rsidRPr="00FD4108">
                                        <w:rPr>
                                          <w:b/>
                                          <w:bCs/>
                                          <w:color w:val="FFFFFF" w:themeColor="background1"/>
                                          <w:sz w:val="28"/>
                                          <w:szCs w:val="28"/>
                                        </w:rPr>
                                        <w:t>Harkányi Városgazdálkodási Zrt.</w:t>
                                      </w:r>
                                    </w:p>
                                  </w:sdtContent>
                                </w:sdt>
                                <w:sdt>
                                  <w:sdtPr>
                                    <w:rPr>
                                      <w:color w:val="FFFFFF" w:themeColor="background1"/>
                                    </w:rPr>
                                    <w:alias w:val="Cég"/>
                                    <w:id w:val="1760174317"/>
                                    <w:dataBinding w:prefixMappings="xmlns:ns0='http://schemas.openxmlformats.org/officeDocument/2006/extended-properties'" w:xpath="/ns0:Properties[1]/ns0:Company[1]" w:storeItemID="{6668398D-A668-4E3E-A5EB-62B293D839F1}"/>
                                    <w:text/>
                                  </w:sdtPr>
                                  <w:sdtContent>
                                    <w:p w14:paraId="08E7D672" w14:textId="16BD2EA9" w:rsidR="003B5807" w:rsidRDefault="00FD4108">
                                      <w:pPr>
                                        <w:pStyle w:val="Nincstrkz"/>
                                        <w:spacing w:line="360" w:lineRule="auto"/>
                                        <w:rPr>
                                          <w:color w:val="FFFFFF" w:themeColor="background1"/>
                                        </w:rPr>
                                      </w:pPr>
                                      <w:r>
                                        <w:rPr>
                                          <w:color w:val="FFFFFF" w:themeColor="background1"/>
                                        </w:rPr>
                                        <w:t xml:space="preserve">Közterületi fák felmérése és egészségügyi szemléje, akusztikus </w:t>
                                      </w:r>
                                      <w:proofErr w:type="spellStart"/>
                                      <w:r>
                                        <w:rPr>
                                          <w:color w:val="FFFFFF" w:themeColor="background1"/>
                                        </w:rPr>
                                        <w:t>tomográfos</w:t>
                                      </w:r>
                                      <w:proofErr w:type="spellEnd"/>
                                      <w:r>
                                        <w:rPr>
                                          <w:color w:val="FFFFFF" w:themeColor="background1"/>
                                        </w:rPr>
                                        <w:t xml:space="preserve"> mérések és adatelemzések</w:t>
                                      </w:r>
                                    </w:p>
                                  </w:sdtContent>
                                </w:sdt>
                                <w:sdt>
                                  <w:sdtPr>
                                    <w:rPr>
                                      <w:color w:val="FFFFFF" w:themeColor="background1"/>
                                    </w:rPr>
                                    <w:alias w:val="Dátum"/>
                                    <w:id w:val="1724480474"/>
                                    <w:dataBinding w:prefixMappings="xmlns:ns0='http://schemas.microsoft.com/office/2006/coverPageProps'" w:xpath="/ns0:CoverPageProperties[1]/ns0:PublishDate[1]" w:storeItemID="{55AF091B-3C7A-41E3-B477-F2FDAA23CFDA}"/>
                                    <w:date>
                                      <w:dateFormat w:val="yyyy.MM.dd."/>
                                      <w:lid w:val="hu-HU"/>
                                      <w:storeMappedDataAs w:val="dateTime"/>
                                      <w:calendar w:val="gregorian"/>
                                    </w:date>
                                  </w:sdtPr>
                                  <w:sdtContent>
                                    <w:p w14:paraId="411A9C05" w14:textId="7F745DEC" w:rsidR="003B5807" w:rsidRDefault="003B5807">
                                      <w:pPr>
                                        <w:pStyle w:val="Nincstrkz"/>
                                        <w:spacing w:line="360" w:lineRule="auto"/>
                                        <w:rPr>
                                          <w:color w:val="FFFFFF" w:themeColor="background1"/>
                                        </w:rPr>
                                      </w:pPr>
                                      <w:r>
                                        <w:rPr>
                                          <w:color w:val="FFFFFF" w:themeColor="background1"/>
                                        </w:rPr>
                                        <w:t>2024.</w:t>
                                      </w:r>
                                    </w:p>
                                  </w:sdtContent>
                                </w:sdt>
                              </w:txbxContent>
                            </wps:txbx>
                            <wps:bodyPr rot="0" vert="horz" wrap="square" lIns="365760" tIns="182880" rIns="182880" bIns="182880" anchor="b" anchorCtr="0" upright="1">
                              <a:noAutofit/>
                            </wps:bodyPr>
                          </wps:wsp>
                        </wpg:wgp>
                      </a:graphicData>
                    </a:graphic>
                    <wp14:sizeRelH relativeFrom="page">
                      <wp14:pctWidth>40000</wp14:pctWidth>
                    </wp14:sizeRelH>
                    <wp14:sizeRelV relativeFrom="page">
                      <wp14:pctHeight>100000</wp14:pctHeight>
                    </wp14:sizeRelV>
                  </wp:anchor>
                </w:drawing>
              </mc:Choice>
              <mc:Fallback>
                <w:pict>
                  <v:group w14:anchorId="6E532011" id="Csoport 453" o:spid="_x0000_s1026" style="position:absolute;margin-left:193.95pt;margin-top:0;width:245.15pt;height:11in;z-index:251662336;mso-width-percent:400;mso-height-percent:1000;mso-position-horizontal:right;mso-position-horizontal-relative:page;mso-position-vertical:top;mso-position-vertical-relative:page;mso-width-percent:400;mso-height-percent:1000" coordsize="31136,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w0IUQMAAHkMAAAOAAAAZHJzL2Uyb0RvYy54bWzUV9tO3DAQfa/Uf7D8XhInu9lkRRYhaFEl&#10;2iJB++51nItIYtf2bpb+Ub+jP9axk73AtipQQIKHwIzt8czxmWNzeLRqarTkSleiTTE58DHiLRNZ&#10;1RYp/nr14V2MkTa0zWgtWp7iG67x0eztm8NOTnkgSlFnXCEI0uppJ1NcGiOnnqdZyRuqD4TkLQzm&#10;QjXUgKkKL1O0g+hN7QW+H3mdUJlUgnGtwXvaD+KZi5/nnJkvea65QXWKITfjvsp95/brzQ7ptFBU&#10;lhUb0qCPyKKhVQubbkKdUkPRQlV7oZqKKaFFbg6YaDyR5xXjrgaohvh3qjlTYiFdLcW0K+QGJoD2&#10;Dk6PDss+L8+UvJQXCpDoZAFYOMvWsspVY39DlmjlILvZQMZXBjFwhoSE0QSQZTBGfH8cj/wBVVYC&#10;9HsLWfn+X0u99dberYQ6CRTRWxT0/6FwWVLJHbh6CihcKFRlKR6NE4xa2gBVr379LGpaU4mcM+Oa&#10;AXHOq6I0lvGmYrS2/LF5QQCLoUVLy3PBrjVqxUlJ24IfKyW6ktMM8iV2PlS1s8AaGpaiefdJZLAt&#10;XRjhqHQf+EkYj0fjffQ3ENKpVNqccdEg+0eKFbSEC0+X59rYdLZTbPqSGvOhquthenb9DUp1C/Li&#10;pO4rtM3JwUBLCm1FGeOtidycetFAFb0/8uGnbzBwWy646cCPtZvWsqS9N157IR3X/Da+S26z7fwv&#10;+88L4va+V7QhiC16KHQ4EHsG/VnORXYD56FELxb2qIFpQv3AqAOhSLH+vqCKY1R/bOFMEzIaWWVx&#10;xmg8CcBQuyPz3RHaMgiVYmYURr1xYno9WkhluWVZYg+iFcfAhLxyZ2RZ0uc1pAuN0Gf7/B0RQUF7&#10;HQHOl6M+CUZRQjDal58gmRCgzlM2gBZ1ldkOcM38NFTfI/XOJk4OXph95tVwD059n3tORm+p6PPJ&#10;rlPYP1Ev9JMkJlFPvSCcTKwM9Hq6Vu4HSm8rLO3WN8SWEmY1Xw3N9kBtCqPxxLZvL04kDuJ4o05r&#10;q5entbXWp/mrYUiwz5DkBbUJ8ARZiiYR8Unc33abt5EfJ2My3M5BHIYhPJSejSHu+bLpjNdEFPfM&#10;g/etu+6Ht7h9QO/a7trb/scw+w0AAP//AwBQSwMEFAAGAAgAAAAhAA12XYbdAAAABgEAAA8AAABk&#10;cnMvZG93bnJldi54bWxMj8FOwzAQRO9I/IO1SNyoDZTShDgVQoq4cKHtodyceElS7HUUu2369yxc&#10;4DLSakYzb4vV5J044hj7QBpuZwoEUhNsT62G7aa6WYKIyZA1LhBqOGOEVXl5UZjchhO943GdWsEl&#10;FHOjoUtpyKWMTYfexFkYkNj7DKM3ic+xlXY0Jy73Tt4ptZDe9MQLnRnwpcPma33wGvxuX+3cNms/&#10;KvdYL/ab7Pz2mml9fTU9P4FIOKW/MPzgMzqUzFSHA9konAZ+JP0qe/NM3YOoOfSwnCuQZSH/45ff&#10;AAAA//8DAFBLAQItABQABgAIAAAAIQC2gziS/gAAAOEBAAATAAAAAAAAAAAAAAAAAAAAAABbQ29u&#10;dGVudF9UeXBlc10ueG1sUEsBAi0AFAAGAAgAAAAhADj9If/WAAAAlAEAAAsAAAAAAAAAAAAAAAAA&#10;LwEAAF9yZWxzLy5yZWxzUEsBAi0AFAAGAAgAAAAhABBvDQhRAwAAeQwAAA4AAAAAAAAAAAAAAAAA&#10;LgIAAGRycy9lMm9Eb2MueG1sUEsBAi0AFAAGAAgAAAAhAA12XYbdAAAABgEAAA8AAAAAAAAAAAAA&#10;AAAAqwUAAGRycy9kb3ducmV2LnhtbFBLBQYAAAAABAAEAPMAAAC1BgAAAAA=&#10;">
                    <v:rect id="Téglalap 459" o:spid="_x0000_s1027" alt="Light vertical" style="position:absolute;width:1385;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OWaxgAAANwAAAAPAAAAZHJzL2Rvd25yZXYueG1sRI9Pa8JA&#10;FMTvhX6H5RV6KbqxtMVEV1FBKT1Z9ZLbI/vMBrNvQ3bzx2/fLRR6HGbmN8xyPdpa9NT6yrGC2TQB&#10;QVw4XXGp4HLeT+YgfEDWWDsmBXfysF49Piwx027gb+pPoRQRwj5DBSaEJpPSF4Ys+qlriKN3da3F&#10;EGVbSt3iEOG2lq9J8iEtVhwXDDa0M1TcTp1V0BnbH/PdV1du8/yQDvNue09flHp+GjcLEIHG8B/+&#10;a39qBW/vKfyeiUdArn4AAAD//wMAUEsBAi0AFAAGAAgAAAAhANvh9svuAAAAhQEAABMAAAAAAAAA&#10;AAAAAAAAAAAAAFtDb250ZW50X1R5cGVzXS54bWxQSwECLQAUAAYACAAAACEAWvQsW78AAAAVAQAA&#10;CwAAAAAAAAAAAAAAAAAfAQAAX3JlbHMvLnJlbHNQSwECLQAUAAYACAAAACEADqDlmsYAAADcAAAA&#10;DwAAAAAAAAAAAAAAAAAHAgAAZHJzL2Rvd25yZXYueG1sUEsFBgAAAAADAAMAtwAAAPoCAAAAAA==&#10;" fillcolor="#a8d08d [1945]" stroked="f" strokecolor="white" strokeweight="1pt">
                      <v:fill r:id="rId7" o:title="" opacity="52428f" color2="white [3212]" o:opacity2="52428f" type="pattern"/>
                      <v:shadow color="#d8d8d8" offset="3pt,3pt"/>
                    </v:rect>
                    <v:rect id="Téglalap 460" o:spid="_x0000_s1028" style="position:absolute;left:1246;width:29718;height:100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S1FwgAAANwAAAAPAAAAZHJzL2Rvd25yZXYueG1sRE/dasIw&#10;FL4f+A7hCN7N1DFK6YwyHRsqRbD6AMfmrC1rTkqS1fr25mKwy4/vf7keTScGcr61rGAxT0AQV1a3&#10;XCu4nD+fMxA+IGvsLJOCO3lYryZPS8y1vfGJhjLUIoawz1FBE0KfS+mrhgz6ue2JI/dtncEQoaul&#10;dniL4aaTL0mSSoMtx4YGe9o2VP2Uv0bBMSuupf7C42F/GerNxyK7VoVXajYd399ABBrDv/jPvdMK&#10;XtM4P56JR0CuHgAAAP//AwBQSwECLQAUAAYACAAAACEA2+H2y+4AAACFAQAAEwAAAAAAAAAAAAAA&#10;AAAAAAAAW0NvbnRlbnRfVHlwZXNdLnhtbFBLAQItABQABgAIAAAAIQBa9CxbvwAAABUBAAALAAAA&#10;AAAAAAAAAAAAAB8BAABfcmVscy8ucmVsc1BLAQItABQABgAIAAAAIQD6OS1FwgAAANwAAAAPAAAA&#10;AAAAAAAAAAAAAAcCAABkcnMvZG93bnJldi54bWxQSwUGAAAAAAMAAwC3AAAA9gIAAAAA&#10;" fillcolor="#a8d08d [1945]" stroked="f" strokecolor="#d8d8d8"/>
                    <v:rect id="Téglalap 461" o:spid="_x0000_s1029" style="position:absolute;left:138;width:30998;height:2377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2RxQAAANwAAAAPAAAAZHJzL2Rvd25yZXYueG1sRI/dagIx&#10;FITvBd8hHKF3mlVaabdmRRTBFopo7f1hc9wfNydxE9ft2zeFQi+HmfmGWSx704iOWl9ZVjCdJCCI&#10;c6srLhScPrfjZxA+IGtsLJOCb/KwzIaDBaba3vlA3TEUIkLYp6igDMGlUvq8JIN+Yh1x9M62NRii&#10;bAupW7xHuGnkLEnm0mDFcaFER+uS8svxZhTIj859beuX5HRwm/2be6+vT7hR6mHUr15BBOrDf/iv&#10;vdMKHudT+D0Tj4DMfgAAAP//AwBQSwECLQAUAAYACAAAACEA2+H2y+4AAACFAQAAEwAAAAAAAAAA&#10;AAAAAAAAAAAAW0NvbnRlbnRfVHlwZXNdLnhtbFBLAQItABQABgAIAAAAIQBa9CxbvwAAABUBAAAL&#10;AAAAAAAAAAAAAAAAAB8BAABfcmVscy8ucmVsc1BLAQItABQABgAIAAAAIQB+fi2RxQAAANwAAAAP&#10;AAAAAAAAAAAAAAAAAAcCAABkcnMvZG93bnJldi54bWxQSwUGAAAAAAMAAwC3AAAA+QIAAAAA&#10;" filled="f" stroked="f" strokecolor="white" strokeweight="1pt">
                      <v:fill opacity="52428f"/>
                      <v:shadow color="#d8d8d8" offset="3pt,3pt"/>
                      <v:textbox inset="28.8pt,14.4pt,14.4pt,14.4pt">
                        <w:txbxContent>
                          <w:sdt>
                            <w:sdtPr>
                              <w:rPr>
                                <w:color w:val="FFFFFF" w:themeColor="background1"/>
                                <w:sz w:val="96"/>
                                <w:szCs w:val="96"/>
                              </w:rPr>
                              <w:alias w:val="Év"/>
                              <w:id w:val="1012341074"/>
                              <w:dataBinding w:prefixMappings="xmlns:ns0='http://schemas.microsoft.com/office/2006/coverPageProps'" w:xpath="/ns0:CoverPageProperties[1]/ns0:PublishDate[1]" w:storeItemID="{55AF091B-3C7A-41E3-B477-F2FDAA23CFDA}"/>
                              <w:date>
                                <w:dateFormat w:val="yyyy"/>
                                <w:lid w:val="hu-HU"/>
                                <w:storeMappedDataAs w:val="dateTime"/>
                                <w:calendar w:val="gregorian"/>
                              </w:date>
                            </w:sdtPr>
                            <w:sdtContent>
                              <w:p w14:paraId="7F6E17F4" w14:textId="1A3066BE" w:rsidR="003B5807" w:rsidRDefault="003B5807">
                                <w:pPr>
                                  <w:pStyle w:val="Nincstrkz"/>
                                  <w:rPr>
                                    <w:color w:val="FFFFFF" w:themeColor="background1"/>
                                    <w:sz w:val="96"/>
                                    <w:szCs w:val="96"/>
                                  </w:rPr>
                                </w:pPr>
                                <w:r>
                                  <w:rPr>
                                    <w:color w:val="FFFFFF" w:themeColor="background1"/>
                                    <w:sz w:val="96"/>
                                    <w:szCs w:val="96"/>
                                  </w:rPr>
                                  <w:t>2024.</w:t>
                                </w:r>
                              </w:p>
                            </w:sdtContent>
                          </w:sdt>
                        </w:txbxContent>
                      </v:textbox>
                    </v:rect>
                    <v:rect id="Téglalap 9" o:spid="_x0000_s1030" style="position:absolute;top:67610;width:30895;height:2833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LPmxQAAANwAAAAPAAAAZHJzL2Rvd25yZXYueG1sRI9Ba8JA&#10;FITvQv/D8gredFOxUmNWKRXBCkXUeH9kX5PY7Nttdo3x33cLhR6HmfmGyVa9aURHra8tK3gaJyCI&#10;C6trLhXkp83oBYQPyBoby6TgTh5Wy4dBhqm2Nz5QdwyliBD2KSqoQnCplL6oyKAfW0ccvU/bGgxR&#10;tqXULd4i3DRykiQzabDmuFCho7eKiq/j1SiQH507by7zJD+49f7d7S7fz7hWavjYvy5ABOrDf/iv&#10;vdUKprMJ/J6JR0AufwAAAP//AwBQSwECLQAUAAYACAAAACEA2+H2y+4AAACFAQAAEwAAAAAAAAAA&#10;AAAAAAAAAAAAW0NvbnRlbnRfVHlwZXNdLnhtbFBLAQItABQABgAIAAAAIQBa9CxbvwAAABUBAAAL&#10;AAAAAAAAAAAAAAAAAB8BAABfcmVscy8ucmVsc1BLAQItABQABgAIAAAAIQCOrLPmxQAAANwAAAAP&#10;AAAAAAAAAAAAAAAAAAcCAABkcnMvZG93bnJldi54bWxQSwUGAAAAAAMAAwC3AAAA+QIAAAAA&#10;" filled="f" stroked="f" strokecolor="white" strokeweight="1pt">
                      <v:fill opacity="52428f"/>
                      <v:shadow color="#d8d8d8" offset="3pt,3pt"/>
                      <v:textbox inset="28.8pt,14.4pt,14.4pt,14.4pt">
                        <w:txbxContent>
                          <w:sdt>
                            <w:sdtPr>
                              <w:rPr>
                                <w:b/>
                                <w:bCs/>
                                <w:color w:val="FFFFFF" w:themeColor="background1"/>
                                <w:sz w:val="28"/>
                                <w:szCs w:val="28"/>
                              </w:rPr>
                              <w:alias w:val="Szerző"/>
                              <w:id w:val="1380359617"/>
                              <w:dataBinding w:prefixMappings="xmlns:ns0='http://schemas.openxmlformats.org/package/2006/metadata/core-properties' xmlns:ns1='http://purl.org/dc/elements/1.1/'" w:xpath="/ns0:coreProperties[1]/ns1:creator[1]" w:storeItemID="{6C3C8BC8-F283-45AE-878A-BAB7291924A1}"/>
                              <w:text/>
                            </w:sdtPr>
                            <w:sdtContent>
                              <w:p w14:paraId="550DAE62" w14:textId="451E4C09" w:rsidR="003B5807" w:rsidRPr="00FD4108" w:rsidRDefault="00E95C2D">
                                <w:pPr>
                                  <w:pStyle w:val="Nincstrkz"/>
                                  <w:spacing w:line="360" w:lineRule="auto"/>
                                  <w:rPr>
                                    <w:b/>
                                    <w:bCs/>
                                    <w:color w:val="FFFFFF" w:themeColor="background1"/>
                                    <w:sz w:val="28"/>
                                    <w:szCs w:val="28"/>
                                  </w:rPr>
                                </w:pPr>
                                <w:r w:rsidRPr="00FD4108">
                                  <w:rPr>
                                    <w:b/>
                                    <w:bCs/>
                                    <w:color w:val="FFFFFF" w:themeColor="background1"/>
                                    <w:sz w:val="28"/>
                                    <w:szCs w:val="28"/>
                                  </w:rPr>
                                  <w:t>Harkányi Városgazdálkodási Zrt.</w:t>
                                </w:r>
                              </w:p>
                            </w:sdtContent>
                          </w:sdt>
                          <w:sdt>
                            <w:sdtPr>
                              <w:rPr>
                                <w:color w:val="FFFFFF" w:themeColor="background1"/>
                              </w:rPr>
                              <w:alias w:val="Cég"/>
                              <w:id w:val="1760174317"/>
                              <w:dataBinding w:prefixMappings="xmlns:ns0='http://schemas.openxmlformats.org/officeDocument/2006/extended-properties'" w:xpath="/ns0:Properties[1]/ns0:Company[1]" w:storeItemID="{6668398D-A668-4E3E-A5EB-62B293D839F1}"/>
                              <w:text/>
                            </w:sdtPr>
                            <w:sdtContent>
                              <w:p w14:paraId="08E7D672" w14:textId="16BD2EA9" w:rsidR="003B5807" w:rsidRDefault="00FD4108">
                                <w:pPr>
                                  <w:pStyle w:val="Nincstrkz"/>
                                  <w:spacing w:line="360" w:lineRule="auto"/>
                                  <w:rPr>
                                    <w:color w:val="FFFFFF" w:themeColor="background1"/>
                                  </w:rPr>
                                </w:pPr>
                                <w:r>
                                  <w:rPr>
                                    <w:color w:val="FFFFFF" w:themeColor="background1"/>
                                  </w:rPr>
                                  <w:t xml:space="preserve">Közterületi fák felmérése és egészségügyi szemléje, akusztikus </w:t>
                                </w:r>
                                <w:proofErr w:type="spellStart"/>
                                <w:r>
                                  <w:rPr>
                                    <w:color w:val="FFFFFF" w:themeColor="background1"/>
                                  </w:rPr>
                                  <w:t>tomográfos</w:t>
                                </w:r>
                                <w:proofErr w:type="spellEnd"/>
                                <w:r>
                                  <w:rPr>
                                    <w:color w:val="FFFFFF" w:themeColor="background1"/>
                                  </w:rPr>
                                  <w:t xml:space="preserve"> mérések és adatelemzések</w:t>
                                </w:r>
                              </w:p>
                            </w:sdtContent>
                          </w:sdt>
                          <w:sdt>
                            <w:sdtPr>
                              <w:rPr>
                                <w:color w:val="FFFFFF" w:themeColor="background1"/>
                              </w:rPr>
                              <w:alias w:val="Dátum"/>
                              <w:id w:val="1724480474"/>
                              <w:dataBinding w:prefixMappings="xmlns:ns0='http://schemas.microsoft.com/office/2006/coverPageProps'" w:xpath="/ns0:CoverPageProperties[1]/ns0:PublishDate[1]" w:storeItemID="{55AF091B-3C7A-41E3-B477-F2FDAA23CFDA}"/>
                              <w:date>
                                <w:dateFormat w:val="yyyy.MM.dd."/>
                                <w:lid w:val="hu-HU"/>
                                <w:storeMappedDataAs w:val="dateTime"/>
                                <w:calendar w:val="gregorian"/>
                              </w:date>
                            </w:sdtPr>
                            <w:sdtContent>
                              <w:p w14:paraId="411A9C05" w14:textId="7F745DEC" w:rsidR="003B5807" w:rsidRDefault="003B5807">
                                <w:pPr>
                                  <w:pStyle w:val="Nincstrkz"/>
                                  <w:spacing w:line="360" w:lineRule="auto"/>
                                  <w:rPr>
                                    <w:color w:val="FFFFFF" w:themeColor="background1"/>
                                  </w:rPr>
                                </w:pPr>
                                <w:r>
                                  <w:rPr>
                                    <w:color w:val="FFFFFF" w:themeColor="background1"/>
                                  </w:rPr>
                                  <w:t>2024.</w:t>
                                </w:r>
                              </w:p>
                            </w:sdtContent>
                          </w:sdt>
                        </w:txbxContent>
                      </v:textbox>
                    </v:rect>
                    <w10:wrap anchorx="page" anchory="page"/>
                  </v:group>
                </w:pict>
              </mc:Fallback>
            </mc:AlternateContent>
          </w:r>
          <w:r>
            <w:rPr>
              <w:noProof/>
            </w:rPr>
            <mc:AlternateContent>
              <mc:Choice Requires="wps">
                <w:drawing>
                  <wp:anchor distT="0" distB="0" distL="114300" distR="114300" simplePos="0" relativeHeight="251664384" behindDoc="0" locked="0" layoutInCell="0" allowOverlap="1" wp14:anchorId="1925FCC0" wp14:editId="22219FBA">
                    <wp:simplePos x="0" y="0"/>
                    <wp:positionH relativeFrom="page">
                      <wp:align>left</wp:align>
                    </wp:positionH>
                    <mc:AlternateContent>
                      <mc:Choice Requires="wp14">
                        <wp:positionV relativeFrom="page">
                          <wp14:pctPosVOffset>25000</wp14:pctPosVOffset>
                        </wp:positionV>
                      </mc:Choice>
                      <mc:Fallback>
                        <wp:positionV relativeFrom="page">
                          <wp:posOffset>2672715</wp:posOffset>
                        </wp:positionV>
                      </mc:Fallback>
                    </mc:AlternateContent>
                    <wp:extent cx="6970395" cy="640080"/>
                    <wp:effectExtent l="0" t="0" r="20955" b="20320"/>
                    <wp:wrapNone/>
                    <wp:docPr id="463" name="Téglalap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0395" cy="640080"/>
                            </a:xfrm>
                            <a:prstGeom prst="rect">
                              <a:avLst/>
                            </a:prstGeom>
                            <a:solidFill>
                              <a:schemeClr val="tx1"/>
                            </a:solidFill>
                            <a:ln w="19050">
                              <a:solidFill>
                                <a:schemeClr val="tx1"/>
                              </a:solidFill>
                              <a:miter lim="800000"/>
                              <a:headEnd/>
                              <a:tailEnd/>
                            </a:ln>
                          </wps:spPr>
                          <wps:txbx>
                            <w:txbxContent>
                              <w:sdt>
                                <w:sdtPr>
                                  <w:rPr>
                                    <w:color w:val="FFFFFF" w:themeColor="background1"/>
                                    <w:sz w:val="72"/>
                                    <w:szCs w:val="72"/>
                                  </w:rPr>
                                  <w:alias w:val="Cím"/>
                                  <w:id w:val="-1704864950"/>
                                  <w:dataBinding w:prefixMappings="xmlns:ns0='http://schemas.openxmlformats.org/package/2006/metadata/core-properties' xmlns:ns1='http://purl.org/dc/elements/1.1/'" w:xpath="/ns0:coreProperties[1]/ns1:title[1]" w:storeItemID="{6C3C8BC8-F283-45AE-878A-BAB7291924A1}"/>
                                  <w:text/>
                                </w:sdtPr>
                                <w:sdtContent>
                                  <w:p w14:paraId="1AEB6F0F" w14:textId="0F4249B7" w:rsidR="003B5807" w:rsidRDefault="00E95C2D">
                                    <w:pPr>
                                      <w:pStyle w:val="Nincstrkz"/>
                                      <w:jc w:val="right"/>
                                      <w:rPr>
                                        <w:color w:val="FFFFFF" w:themeColor="background1"/>
                                        <w:sz w:val="72"/>
                                        <w:szCs w:val="72"/>
                                      </w:rPr>
                                    </w:pPr>
                                    <w:r w:rsidRPr="00E95C2D">
                                      <w:rPr>
                                        <w:color w:val="FFFFFF" w:themeColor="background1"/>
                                        <w:sz w:val="72"/>
                                        <w:szCs w:val="72"/>
                                      </w:rPr>
                                      <w:t>HARKÁNY VÁROS FAVIZSGÁLAT</w:t>
                                    </w:r>
                                    <w:r>
                                      <w:rPr>
                                        <w:color w:val="FFFFFF" w:themeColor="background1"/>
                                        <w:sz w:val="72"/>
                                        <w:szCs w:val="72"/>
                                      </w:rPr>
                                      <w:t>A</w:t>
                                    </w:r>
                                  </w:p>
                                </w:sdtContent>
                              </w:sdt>
                            </w:txbxContent>
                          </wps:txbx>
                          <wps:bodyPr rot="0" vert="horz" wrap="square" lIns="182880" tIns="45720" rIns="182880" bIns="45720" anchor="ctr" anchorCtr="0" upright="1">
                            <a:spAutoFit/>
                          </wps:bodyPr>
                        </wps:wsp>
                      </a:graphicData>
                    </a:graphic>
                    <wp14:sizeRelH relativeFrom="page">
                      <wp14:pctWidth>90000</wp14:pctWidth>
                    </wp14:sizeRelH>
                    <wp14:sizeRelV relativeFrom="page">
                      <wp14:pctHeight>0</wp14:pctHeight>
                    </wp14:sizeRelV>
                  </wp:anchor>
                </w:drawing>
              </mc:Choice>
              <mc:Fallback>
                <w:pict>
                  <v:rect w14:anchorId="1925FCC0" id="Téglalap 16" o:spid="_x0000_s1031" style="position:absolute;margin-left:0;margin-top:0;width:548.85pt;height:50.4pt;z-index:251664384;visibility:visible;mso-wrap-style:square;mso-width-percent:900;mso-height-percent:0;mso-top-percent:250;mso-wrap-distance-left:9pt;mso-wrap-distance-top:0;mso-wrap-distance-right:9pt;mso-wrap-distance-bottom:0;mso-position-horizontal:left;mso-position-horizontal-relative:page;mso-position-vertical-relative:page;mso-width-percent:900;mso-height-percent:0;mso-top-percent:2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oVfGAIAACsEAAAOAAAAZHJzL2Uyb0RvYy54bWysU9tuGyEQfa/Uf0C817t2Y8deeR1FTl1V&#10;Si9Smg/ALOtFZRk6YO+6X9+BdRyneahUlQfEMHA4c+awvOlbww4KvQZb8vEo50xZCZW2u5I/ft+8&#10;m3Pmg7CVMGBVyY/K85vV2zfLzhVqAg2YSiEjEOuLzpW8CcEVWeZlo1rhR+CUpWQN2IpAIe6yCkVH&#10;6K3JJnk+yzrAyiFI5T3t3g1Jvkr4da1k+FrXXgVmSk7cQpoxzds4Z6ulKHYoXKPliYb4Bxat0JYe&#10;PUPdiSDYHvUrqFZLBA91GEloM6hrLVWqgaoZ539U89AIp1ItJI53Z5n8/4OVXw4P7htG6t7dg/zh&#10;mYV1I+xO3SJC1yhR0XPjKFTWOV+cL8TA01W27T5DRa0V+wBJg77GNgJSdaxPUh/PUqs+MEmbs8V1&#10;/n4x5UxSbnaV5/PUi0wUT7cd+vBRQcviouRIrUzo4nDvQ2QjiqcjiT0YXW20MSmI9lFrg+wgqPGh&#10;H/hTjZenjGUdlbbIp3lCfpFMDvwrRKsD2dfotuTzPI7BUFG1D7ZK5gpCm2FNjI09yRiViyb1Rei3&#10;PdNVySfxbtzZQnUkXREGt9LvokUD+Iuzjpxacv9zL1BxZj7Z2Jv5ZE7qsZCiq+n1hAJ8kdpepoSV&#10;BFZyGZCzIViH4UvsHepdQ6+NB0HcLfV0o5Pcz8xOJZAjUxdOvyda/jJOp57/+Oo3AAAA//8DAFBL&#10;AwQUAAYACAAAACEAVSiBzN8AAAAGAQAADwAAAGRycy9kb3ducmV2LnhtbEyPzU7DMBCE70i8g7VI&#10;XBC1+REtIU4FVaH0AILChds2XpKo9jrEbhveHocLXFazmtXMt/m0d1bsqAuNZw1nIwWCuPSm4UrD&#10;+9v96QREiMgGrWfS8E0BpsXhQY6Z8Xt+pd0qViKFcMhQQx1jm0kZypochpFviZP36TuHMa1dJU2H&#10;+xTurDxX6ko6bDg11NjSrKZys9o6DR8Lu5x/bS6WT893j9XLSe/ml7MHrY+P+tsbEJH6+HcMA35C&#10;hyIxrf2WTRBWQ3ok/s7BU9fjMYj1oNQEZJHL//jFDwAAAP//AwBQSwECLQAUAAYACAAAACEAtoM4&#10;kv4AAADhAQAAEwAAAAAAAAAAAAAAAAAAAAAAW0NvbnRlbnRfVHlwZXNdLnhtbFBLAQItABQABgAI&#10;AAAAIQA4/SH/1gAAAJQBAAALAAAAAAAAAAAAAAAAAC8BAABfcmVscy8ucmVsc1BLAQItABQABgAI&#10;AAAAIQBkHoVfGAIAACsEAAAOAAAAAAAAAAAAAAAAAC4CAABkcnMvZTJvRG9jLnhtbFBLAQItABQA&#10;BgAIAAAAIQBVKIHM3wAAAAYBAAAPAAAAAAAAAAAAAAAAAHIEAABkcnMvZG93bnJldi54bWxQSwUG&#10;AAAAAAQABADzAAAAfgUAAAAA&#10;" o:allowincell="f" fillcolor="black [3213]" strokecolor="black [3213]" strokeweight="1.5pt">
                    <v:textbox style="mso-fit-shape-to-text:t" inset="14.4pt,,14.4pt">
                      <w:txbxContent>
                        <w:sdt>
                          <w:sdtPr>
                            <w:rPr>
                              <w:color w:val="FFFFFF" w:themeColor="background1"/>
                              <w:sz w:val="72"/>
                              <w:szCs w:val="72"/>
                            </w:rPr>
                            <w:alias w:val="Cím"/>
                            <w:id w:val="-1704864950"/>
                            <w:dataBinding w:prefixMappings="xmlns:ns0='http://schemas.openxmlformats.org/package/2006/metadata/core-properties' xmlns:ns1='http://purl.org/dc/elements/1.1/'" w:xpath="/ns0:coreProperties[1]/ns1:title[1]" w:storeItemID="{6C3C8BC8-F283-45AE-878A-BAB7291924A1}"/>
                            <w:text/>
                          </w:sdtPr>
                          <w:sdtContent>
                            <w:p w14:paraId="1AEB6F0F" w14:textId="0F4249B7" w:rsidR="003B5807" w:rsidRDefault="00E95C2D">
                              <w:pPr>
                                <w:pStyle w:val="Nincstrkz"/>
                                <w:jc w:val="right"/>
                                <w:rPr>
                                  <w:color w:val="FFFFFF" w:themeColor="background1"/>
                                  <w:sz w:val="72"/>
                                  <w:szCs w:val="72"/>
                                </w:rPr>
                              </w:pPr>
                              <w:r w:rsidRPr="00E95C2D">
                                <w:rPr>
                                  <w:color w:val="FFFFFF" w:themeColor="background1"/>
                                  <w:sz w:val="72"/>
                                  <w:szCs w:val="72"/>
                                </w:rPr>
                                <w:t>HARKÁNY VÁROS FAVIZSGÁLAT</w:t>
                              </w:r>
                              <w:r>
                                <w:rPr>
                                  <w:color w:val="FFFFFF" w:themeColor="background1"/>
                                  <w:sz w:val="72"/>
                                  <w:szCs w:val="72"/>
                                </w:rPr>
                                <w:t>A</w:t>
                              </w:r>
                            </w:p>
                          </w:sdtContent>
                        </w:sdt>
                      </w:txbxContent>
                    </v:textbox>
                    <w10:wrap anchorx="page" anchory="page"/>
                  </v:rect>
                </w:pict>
              </mc:Fallback>
            </mc:AlternateContent>
          </w:r>
        </w:p>
        <w:p w14:paraId="17EB9DC0" w14:textId="10513B21" w:rsidR="003B5807" w:rsidRDefault="003B5807">
          <w:pPr>
            <w:rPr>
              <w:b/>
              <w:bCs/>
              <w:kern w:val="0"/>
              <w:sz w:val="28"/>
              <w:szCs w:val="28"/>
              <w:highlight w:val="lightGray"/>
              <w14:ligatures w14:val="none"/>
            </w:rPr>
          </w:pPr>
          <w:r>
            <w:rPr>
              <w:noProof/>
            </w:rPr>
            <w:drawing>
              <wp:anchor distT="0" distB="0" distL="114300" distR="114300" simplePos="0" relativeHeight="251663360" behindDoc="1" locked="0" layoutInCell="0" allowOverlap="1" wp14:anchorId="7211D02D" wp14:editId="04C55925">
                <wp:simplePos x="0" y="0"/>
                <wp:positionH relativeFrom="page">
                  <wp:posOffset>2677865</wp:posOffset>
                </wp:positionH>
                <wp:positionV relativeFrom="page">
                  <wp:posOffset>3671865</wp:posOffset>
                </wp:positionV>
                <wp:extent cx="3304541" cy="4608000"/>
                <wp:effectExtent l="0" t="0" r="0" b="2540"/>
                <wp:wrapTight wrapText="bothSides">
                  <wp:wrapPolygon edited="0">
                    <wp:start x="0" y="0"/>
                    <wp:lineTo x="0" y="21523"/>
                    <wp:lineTo x="21417" y="21523"/>
                    <wp:lineTo x="21417" y="0"/>
                    <wp:lineTo x="0" y="0"/>
                  </wp:wrapPolygon>
                </wp:wrapTight>
                <wp:docPr id="464"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 name="Kép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04541" cy="4608000"/>
                        </a:xfrm>
                        <a:prstGeom prst="rect">
                          <a:avLst/>
                        </a:prstGeom>
                        <a:ln w="12700">
                          <a:noFill/>
                        </a:ln>
                      </pic:spPr>
                    </pic:pic>
                  </a:graphicData>
                </a:graphic>
                <wp14:sizeRelH relativeFrom="margin">
                  <wp14:pctWidth>0</wp14:pctWidth>
                </wp14:sizeRelH>
                <wp14:sizeRelV relativeFrom="margin">
                  <wp14:pctHeight>0</wp14:pctHeight>
                </wp14:sizeRelV>
              </wp:anchor>
            </w:drawing>
          </w:r>
          <w:r>
            <w:rPr>
              <w:b/>
              <w:bCs/>
              <w:sz w:val="28"/>
              <w:szCs w:val="28"/>
              <w:highlight w:val="lightGray"/>
            </w:rPr>
            <w:br w:type="page"/>
          </w:r>
        </w:p>
      </w:sdtContent>
    </w:sdt>
    <w:p w14:paraId="1CA0F02B" w14:textId="45242D53" w:rsidR="000465A0" w:rsidRPr="00A37967" w:rsidRDefault="000465A0" w:rsidP="000465A0">
      <w:pPr>
        <w:pStyle w:val="Listaszerbekezds"/>
        <w:numPr>
          <w:ilvl w:val="0"/>
          <w:numId w:val="1"/>
        </w:numPr>
        <w:rPr>
          <w:b/>
          <w:bCs/>
          <w:sz w:val="28"/>
          <w:szCs w:val="28"/>
        </w:rPr>
      </w:pPr>
      <w:r w:rsidRPr="00A37967">
        <w:rPr>
          <w:b/>
          <w:bCs/>
          <w:sz w:val="28"/>
          <w:szCs w:val="28"/>
        </w:rPr>
        <w:lastRenderedPageBreak/>
        <w:t>Bevezető</w:t>
      </w:r>
    </w:p>
    <w:p w14:paraId="652A6AD3" w14:textId="32E72830" w:rsidR="000465A0" w:rsidRDefault="000465A0" w:rsidP="000465A0">
      <w:pPr>
        <w:jc w:val="both"/>
      </w:pPr>
      <w:r>
        <w:t xml:space="preserve">A Harkányi Városgazdálkodási Zrt. Harkányban 2024. évben az önkormányzat felkérésére 3. alkalommal vizsgálja meg a város </w:t>
      </w:r>
      <w:proofErr w:type="spellStart"/>
      <w:r>
        <w:t>legfrekventáltabb</w:t>
      </w:r>
      <w:proofErr w:type="spellEnd"/>
      <w:r>
        <w:t xml:space="preserve"> területeinek </w:t>
      </w:r>
      <w:proofErr w:type="spellStart"/>
      <w:r>
        <w:t>élőfa</w:t>
      </w:r>
      <w:proofErr w:type="spellEnd"/>
      <w:r>
        <w:t xml:space="preserve"> állományát. A mérések sorozatának ez egy 3. alkalma, a három mérés időszaka alatt eltelt 9 év, mely időszak alatt a felvételek és mérések folyamata folyamatosan fejlődött, alakult, hogy mind tökéletesebb módon tudja reprezentálni és valósághű adatokkal, jól nyomon követhetően ellátni a szakembereket és a döntéshozókat. A felvételek és a mérések végeredménye egy jól azonosítható fakataszter, melyhez kapcsolódó adatállományból hozzuk létre a város -méréssel és vizsgálattal érintett- élőfaállományának feladat terveit, az elvégzendő parkfenntartási, fa ültetési- és kivágási terveket. A vizsgálat természetesen rámutat a felvétel pillanatában életveszélyesnek minősített fák egyedeire is, amelyek azonnali intézkedést, azaz kivágást igényelnek. A teljes vizsgálati-mérési folyamat két fő rendező elv mentén került végrehajtásra. A legfontosabb elv, a közterületeken közlekedő személyek élet- és vagyonbiztonsága. Ez természetesen minden más elképzelést felülír, hiszen egy turisztikával foglalkozó településen erre a témakörre még fokozottabb figyelmet kell fordítani. A másik fő rendezési elv a várost és a városképet meghatározó idős fák védelme, az előforduló famatuzsálemek megtartásához, megóvásához -ésszerű határokon belüli- való mindenek feletti ragaszkodás. Ez utóbbi rendezőelvet viszont gyakran felülírhatja a famatuzsálemek életben tartásának, ápolásának költsége. A két rendező elv mellett szakmai fejlődési irányokat is meghatároztunk, melyek a sérülékeny, törékeny-, illetve az allergén fafajok (ezüst juhar /</w:t>
      </w:r>
      <w:proofErr w:type="spellStart"/>
      <w:r w:rsidRPr="00E91AA1">
        <w:rPr>
          <w:b/>
          <w:bCs/>
          <w:i/>
          <w:iCs/>
        </w:rPr>
        <w:t>Acer</w:t>
      </w:r>
      <w:proofErr w:type="spellEnd"/>
      <w:r w:rsidRPr="00E91AA1">
        <w:rPr>
          <w:b/>
          <w:bCs/>
          <w:i/>
          <w:iCs/>
        </w:rPr>
        <w:t xml:space="preserve"> </w:t>
      </w:r>
      <w:proofErr w:type="spellStart"/>
      <w:r w:rsidRPr="00E91AA1">
        <w:rPr>
          <w:b/>
          <w:bCs/>
          <w:i/>
          <w:iCs/>
        </w:rPr>
        <w:t>saccharinum</w:t>
      </w:r>
      <w:proofErr w:type="spellEnd"/>
      <w:r>
        <w:t xml:space="preserve">/, </w:t>
      </w:r>
      <w:r w:rsidR="00A00E83">
        <w:t xml:space="preserve">zöld juhar </w:t>
      </w:r>
      <w:r w:rsidR="00A00E83" w:rsidRPr="00A00E83">
        <w:rPr>
          <w:b/>
          <w:bCs/>
        </w:rPr>
        <w:t>/</w:t>
      </w:r>
      <w:proofErr w:type="spellStart"/>
      <w:r w:rsidR="00A00E83" w:rsidRPr="00A00E83">
        <w:rPr>
          <w:b/>
          <w:bCs/>
        </w:rPr>
        <w:t>Acer</w:t>
      </w:r>
      <w:proofErr w:type="spellEnd"/>
      <w:r w:rsidR="00A00E83" w:rsidRPr="00A00E83">
        <w:rPr>
          <w:b/>
          <w:bCs/>
        </w:rPr>
        <w:t xml:space="preserve"> </w:t>
      </w:r>
      <w:proofErr w:type="spellStart"/>
      <w:r w:rsidR="00A00E83" w:rsidRPr="00A00E83">
        <w:rPr>
          <w:b/>
          <w:bCs/>
        </w:rPr>
        <w:t>negundo</w:t>
      </w:r>
      <w:proofErr w:type="spellEnd"/>
      <w:r w:rsidR="00A00E83" w:rsidRPr="00A00E83">
        <w:rPr>
          <w:b/>
          <w:bCs/>
        </w:rPr>
        <w:t>/</w:t>
      </w:r>
      <w:r w:rsidR="00A00E83">
        <w:t xml:space="preserve">, </w:t>
      </w:r>
      <w:proofErr w:type="spellStart"/>
      <w:r>
        <w:t>nemesnyárak</w:t>
      </w:r>
      <w:proofErr w:type="spellEnd"/>
      <w:r>
        <w:t xml:space="preserve"> női klónjai /</w:t>
      </w:r>
      <w:proofErr w:type="spellStart"/>
      <w:r w:rsidRPr="00E91AA1">
        <w:rPr>
          <w:b/>
          <w:bCs/>
          <w:i/>
          <w:iCs/>
        </w:rPr>
        <w:t>Populus</w:t>
      </w:r>
      <w:proofErr w:type="spellEnd"/>
      <w:r w:rsidRPr="00E91AA1">
        <w:rPr>
          <w:b/>
          <w:bCs/>
          <w:i/>
          <w:iCs/>
        </w:rPr>
        <w:t xml:space="preserve"> </w:t>
      </w:r>
      <w:proofErr w:type="spellStart"/>
      <w:r w:rsidRPr="00E91AA1">
        <w:rPr>
          <w:b/>
          <w:bCs/>
          <w:i/>
          <w:iCs/>
        </w:rPr>
        <w:t>ssp</w:t>
      </w:r>
      <w:proofErr w:type="spellEnd"/>
      <w:r>
        <w:t xml:space="preserve">./ mihamarabbi kivezetése a város </w:t>
      </w:r>
      <w:proofErr w:type="spellStart"/>
      <w:r>
        <w:t>élőfa</w:t>
      </w:r>
      <w:proofErr w:type="spellEnd"/>
      <w:r>
        <w:t xml:space="preserve"> állományából.</w:t>
      </w:r>
    </w:p>
    <w:p w14:paraId="27510C40" w14:textId="77777777" w:rsidR="000465A0" w:rsidRPr="00A37967" w:rsidRDefault="000465A0" w:rsidP="000465A0">
      <w:pPr>
        <w:pStyle w:val="Listaszerbekezds"/>
        <w:numPr>
          <w:ilvl w:val="0"/>
          <w:numId w:val="1"/>
        </w:numPr>
        <w:rPr>
          <w:b/>
          <w:bCs/>
          <w:sz w:val="28"/>
          <w:szCs w:val="28"/>
        </w:rPr>
      </w:pPr>
      <w:r w:rsidRPr="00A37967">
        <w:rPr>
          <w:b/>
          <w:bCs/>
          <w:sz w:val="28"/>
          <w:szCs w:val="28"/>
        </w:rPr>
        <w:t>Alkalmazott eljárás</w:t>
      </w:r>
    </w:p>
    <w:p w14:paraId="5D7D6459" w14:textId="5DD81E1D" w:rsidR="00990D89" w:rsidRDefault="000465A0" w:rsidP="000465A0">
      <w:pPr>
        <w:jc w:val="both"/>
      </w:pPr>
      <w:r>
        <w:t xml:space="preserve">A 2015. évben, az első felvétel alkalmával lefektetett faállomány felvételezési, mérési és vizsgálati szabályokat követtük, a 9 év tapasztalata alapján alkalmazható fejlesztésekkel tovább javítottuk a megrendelő érdekei mentén vizsgálati módszereinket. </w:t>
      </w:r>
      <w:r w:rsidR="00990D89">
        <w:t xml:space="preserve">A Harkány város területén elindított 2024. évi fafelmérés és favizsgálat, a korábbi évek tematikáját megtartva, azt jelentősen továbbfejlesztve került elvégzésre. A vizsgálatok a korábbi felmérésekhez kapcsoltan kerültek felvételezésre, oly módon, hogy az idei felvételeken megadott sorszámokhoz </w:t>
      </w:r>
      <w:r w:rsidR="005A3BD8">
        <w:t>hozzárendelve</w:t>
      </w:r>
      <w:r w:rsidR="00990D89">
        <w:t xml:space="preserve"> megadtuk a korábbi felmérés sorszámát, így megtartottuk az egyes fák vizsgálati történetének dokumentálhatóságát. </w:t>
      </w:r>
      <w:r w:rsidR="005A3BD8">
        <w:t>A felmérés során az első lépésként beazonosítottuk a fát. A korábbi felvételeken feltüntetett sorszámhoz hozzárendeltük az új</w:t>
      </w:r>
      <w:r w:rsidR="007B226F">
        <w:t xml:space="preserve">at, azonosítottuk a fafajt, majd bemértük a fa elhelyezkedésének pontos koordinátáit GPS készülékkel, GNNS hibakorrekciót használva 10 mm-100mm-es maximális hibával. A felvételek során azt tapasztaltuk, hogy jó idő (felhő- és szélmentes égbolt, száraz koronaágak, lombtalan állapot) és átlátható korona esetén az esetek túlnyomó többségében a mérési hiba 10 mm-es értéket nem haladta meg. Ezt követően SUUNTO magasságmérővel megmértük a fa magasságát, 1,3m magasságban a fa átlagos átmérőjét, majd a korona távolságát az esetlegesen előforduló légvezetéktől. A számszerű leíróadatok felvételét követően a felvételt végző szakembereink </w:t>
      </w:r>
      <w:r w:rsidR="00A01A30">
        <w:t xml:space="preserve">együttesen áttekintették a faegyed Beavatkozási Állapotának és Korona Állapotának szintjét, amely adatok meghatározzák a további felmérési és beavatkozási feladatokat is. Az idei értékelésben BÁ5 jelzéssel láttuk el a már kivágott egyedeket. Ez az adat hozzásegít a teljes értékeléshez, melynek ismeretében jól láthatóvá válnak a jövőben az engedély nélkül elvégzett lakossági fakitermelések. </w:t>
      </w:r>
      <w:r w:rsidR="003C2E68">
        <w:t xml:space="preserve">A </w:t>
      </w:r>
      <w:proofErr w:type="spellStart"/>
      <w:r w:rsidR="003C2E68">
        <w:t>faegyedek</w:t>
      </w:r>
      <w:proofErr w:type="spellEnd"/>
      <w:r w:rsidR="003C2E68">
        <w:t xml:space="preserve"> olyan jól látható külső jegyeket mutatnak, melyek alapján a vizsgálatot végzők következtetni tudnak a fa belső állapotára. A különböző környezeti hatások károsításának mértéke azonban nem mindig becsülhető meg megfelelő biztonsággal, ilyen esetben a vizsgálók egy azonnali mérésre jelölik meg a törzset. Ilyen esetben egy akusztikus computer </w:t>
      </w:r>
      <w:proofErr w:type="spellStart"/>
      <w:r w:rsidR="003C2E68">
        <w:t>tomográffal</w:t>
      </w:r>
      <w:proofErr w:type="spellEnd"/>
      <w:r w:rsidR="003C2E68">
        <w:t xml:space="preserve"> a külső jegyek által mutatott szelvényben végeznek mérést</w:t>
      </w:r>
      <w:r w:rsidR="009B7625">
        <w:t>, akár többet is, annyi szelvényt értékelnek, amennyi szükséges egy határozott szakmai megítéléshez</w:t>
      </w:r>
      <w:r w:rsidR="003C2E68">
        <w:t xml:space="preserve">. Ez a vizsgálat koronavizsgálattal és statikai számítással már komoly biztonságot ad a faegyed további sorsát </w:t>
      </w:r>
      <w:r w:rsidR="003C2E68">
        <w:lastRenderedPageBreak/>
        <w:t xml:space="preserve">illetően. </w:t>
      </w:r>
      <w:r w:rsidR="009B7625">
        <w:t xml:space="preserve">Azt azonban mindenképpen ki kell jelenteni, hogy mind a külső, mind pedig a belső vizsgálatok és mérések egyértelműen a faegyed állapotát az aktuális időpillanatban értékelik. Az élő rendszerekre jellemző a folyamatos átalakulás, fejlődés és változás, amely a leírások és mérések biztonságát is lecsökkentik. Az viszont, hogy időközönként (3-5 év) minden egyedet újra vizsgálunk, mindenképpen lehetőséget teremt -a fák által az alattuk közlekedők életére és anyagi javaikra- az élő fák, mint környezeti veszélyforrások veszélyességének csökkentésére, kiszámíthatóságot </w:t>
      </w:r>
      <w:r w:rsidR="00F33E5D">
        <w:t>és tervezhetőséget ad a velük kapcsolatos feladatok elvégzésére vonatkozólag. A felmérés az alábbi tartalmú kódrendszer szerinti eredményeket rögzítette, melyekből a BÁ5 a</w:t>
      </w:r>
      <w:r w:rsidR="00FD4108">
        <w:t xml:space="preserve"> BÁ0 kategóriák kerültek újonnan bevezetésre</w:t>
      </w:r>
      <w:r w:rsidR="00F33E5D">
        <w:t>.</w:t>
      </w:r>
    </w:p>
    <w:p w14:paraId="27CB7964" w14:textId="77777777" w:rsidR="00F33E5D" w:rsidRDefault="00F33E5D" w:rsidP="000465A0">
      <w:pPr>
        <w:jc w:val="both"/>
      </w:pPr>
    </w:p>
    <w:p w14:paraId="5EA5BF1D" w14:textId="498C7DD7" w:rsidR="005A3BD8" w:rsidRDefault="005A3BD8" w:rsidP="000465A0">
      <w:pPr>
        <w:jc w:val="both"/>
      </w:pPr>
      <w:r>
        <w:t>BÁ1 – Életveszélyes</w:t>
      </w:r>
    </w:p>
    <w:p w14:paraId="5F40F400" w14:textId="5DFC9F4D" w:rsidR="005A3BD8" w:rsidRDefault="005A3BD8" w:rsidP="000465A0">
      <w:pPr>
        <w:jc w:val="both"/>
      </w:pPr>
      <w:r>
        <w:t>BÁ2 – Azonnali mérést igényel</w:t>
      </w:r>
    </w:p>
    <w:p w14:paraId="7FA988E7" w14:textId="67A60675" w:rsidR="005A3BD8" w:rsidRDefault="005A3BD8" w:rsidP="000465A0">
      <w:pPr>
        <w:jc w:val="both"/>
      </w:pPr>
      <w:r>
        <w:t>BÁ3 – 5 éven belüli mérést igényel</w:t>
      </w:r>
    </w:p>
    <w:p w14:paraId="68EDA9CE" w14:textId="4E073BB6" w:rsidR="005A3BD8" w:rsidRDefault="005A3BD8" w:rsidP="000465A0">
      <w:pPr>
        <w:jc w:val="both"/>
      </w:pPr>
      <w:r>
        <w:t>BÁ4 – 10 éven belüli mérést nem igényel</w:t>
      </w:r>
    </w:p>
    <w:p w14:paraId="0B75EBDF" w14:textId="04E4659C" w:rsidR="005A3BD8" w:rsidRDefault="005A3BD8" w:rsidP="000465A0">
      <w:pPr>
        <w:jc w:val="both"/>
      </w:pPr>
      <w:r>
        <w:t>BÁ5 – Kivágott</w:t>
      </w:r>
    </w:p>
    <w:p w14:paraId="7E540A3F" w14:textId="21B2AB67" w:rsidR="005A3BD8" w:rsidRDefault="001C7912" w:rsidP="000465A0">
      <w:pPr>
        <w:jc w:val="both"/>
      </w:pPr>
      <w:r>
        <w:t xml:space="preserve">BÁ0 </w:t>
      </w:r>
      <w:r w:rsidR="00FD4108">
        <w:t>–</w:t>
      </w:r>
      <w:r>
        <w:t xml:space="preserve"> </w:t>
      </w:r>
      <w:r w:rsidR="00FD4108">
        <w:t>Esztétikai hibás, rossz elhelyezkedésű fák és fahiányok</w:t>
      </w:r>
    </w:p>
    <w:p w14:paraId="12D28BAA" w14:textId="6155E08C" w:rsidR="005A3BD8" w:rsidRDefault="005A3BD8" w:rsidP="000465A0">
      <w:pPr>
        <w:jc w:val="both"/>
      </w:pPr>
      <w:r>
        <w:t xml:space="preserve">KÁ1 – </w:t>
      </w:r>
      <w:proofErr w:type="spellStart"/>
      <w:r>
        <w:t>Szárazolás</w:t>
      </w:r>
      <w:proofErr w:type="spellEnd"/>
    </w:p>
    <w:p w14:paraId="7565E443" w14:textId="540588BF" w:rsidR="005A3BD8" w:rsidRDefault="005A3BD8" w:rsidP="000465A0">
      <w:pPr>
        <w:jc w:val="both"/>
      </w:pPr>
      <w:r>
        <w:t>KÁ2 - Koronakönnyítő metszés</w:t>
      </w:r>
    </w:p>
    <w:p w14:paraId="2677A445" w14:textId="71F2A0BC" w:rsidR="005A3BD8" w:rsidRDefault="005A3BD8" w:rsidP="000465A0">
      <w:pPr>
        <w:jc w:val="both"/>
      </w:pPr>
      <w:r>
        <w:t>KÁ3 – Korona alakító metszés</w:t>
      </w:r>
    </w:p>
    <w:p w14:paraId="0E42308E" w14:textId="5ADAB097" w:rsidR="005A3BD8" w:rsidRDefault="005A3BD8" w:rsidP="000465A0">
      <w:pPr>
        <w:jc w:val="both"/>
      </w:pPr>
      <w:r>
        <w:t>KÁ4 – Fennakadt száraz ág</w:t>
      </w:r>
    </w:p>
    <w:p w14:paraId="55D662B2" w14:textId="61C0065A" w:rsidR="005A3BD8" w:rsidRDefault="005A3BD8" w:rsidP="000465A0">
      <w:pPr>
        <w:jc w:val="both"/>
      </w:pPr>
      <w:r>
        <w:t>KÁ5 – Beavatkozást nem igényel</w:t>
      </w:r>
    </w:p>
    <w:p w14:paraId="3A381411" w14:textId="77777777" w:rsidR="00F33E5D" w:rsidRPr="00CC0629" w:rsidRDefault="00F33E5D" w:rsidP="000465A0">
      <w:pPr>
        <w:jc w:val="both"/>
        <w:rPr>
          <w:b/>
          <w:bCs/>
          <w:sz w:val="28"/>
          <w:szCs w:val="28"/>
        </w:rPr>
      </w:pPr>
    </w:p>
    <w:p w14:paraId="3F7025D4" w14:textId="3453378B" w:rsidR="00F33E5D" w:rsidRDefault="00F33E5D" w:rsidP="00A37967">
      <w:pPr>
        <w:pStyle w:val="Listaszerbekezds"/>
        <w:numPr>
          <w:ilvl w:val="0"/>
          <w:numId w:val="1"/>
        </w:numPr>
        <w:jc w:val="both"/>
        <w:rPr>
          <w:b/>
          <w:bCs/>
          <w:sz w:val="28"/>
          <w:szCs w:val="28"/>
        </w:rPr>
      </w:pPr>
      <w:r w:rsidRPr="00A37967">
        <w:rPr>
          <w:b/>
          <w:bCs/>
          <w:sz w:val="28"/>
          <w:szCs w:val="28"/>
        </w:rPr>
        <w:t>Eredmények:</w:t>
      </w:r>
    </w:p>
    <w:p w14:paraId="778698FF" w14:textId="77777777" w:rsidR="00A37967" w:rsidRPr="00A37967" w:rsidRDefault="00A37967" w:rsidP="00A37967">
      <w:pPr>
        <w:pStyle w:val="Listaszerbekezds"/>
        <w:jc w:val="both"/>
        <w:rPr>
          <w:b/>
          <w:bCs/>
          <w:sz w:val="28"/>
          <w:szCs w:val="28"/>
        </w:rPr>
      </w:pPr>
    </w:p>
    <w:p w14:paraId="79E79630" w14:textId="10465FAA" w:rsidR="00CC0629" w:rsidRPr="00A37967" w:rsidRDefault="00CC0629" w:rsidP="00A37967">
      <w:pPr>
        <w:pStyle w:val="Listaszerbekezds"/>
        <w:numPr>
          <w:ilvl w:val="1"/>
          <w:numId w:val="1"/>
        </w:numPr>
        <w:jc w:val="both"/>
        <w:rPr>
          <w:b/>
          <w:bCs/>
          <w:u w:val="single"/>
        </w:rPr>
      </w:pPr>
      <w:r w:rsidRPr="00A37967">
        <w:rPr>
          <w:b/>
          <w:bCs/>
          <w:u w:val="single"/>
        </w:rPr>
        <w:t>Fafajösszetétel</w:t>
      </w:r>
      <w:r w:rsidR="000E5442" w:rsidRPr="00A37967">
        <w:rPr>
          <w:b/>
          <w:bCs/>
          <w:u w:val="single"/>
        </w:rPr>
        <w:t xml:space="preserve"> és </w:t>
      </w:r>
      <w:proofErr w:type="spellStart"/>
      <w:r w:rsidR="000E5442" w:rsidRPr="00A37967">
        <w:rPr>
          <w:b/>
          <w:bCs/>
          <w:u w:val="single"/>
        </w:rPr>
        <w:t>ökológiailag</w:t>
      </w:r>
      <w:proofErr w:type="spellEnd"/>
      <w:r w:rsidR="000E5442" w:rsidRPr="00A37967">
        <w:rPr>
          <w:b/>
          <w:bCs/>
          <w:u w:val="single"/>
        </w:rPr>
        <w:t xml:space="preserve"> </w:t>
      </w:r>
      <w:proofErr w:type="gramStart"/>
      <w:r w:rsidR="000E5442" w:rsidRPr="00A37967">
        <w:rPr>
          <w:b/>
          <w:bCs/>
          <w:u w:val="single"/>
        </w:rPr>
        <w:t>stabil  jövőkép</w:t>
      </w:r>
      <w:proofErr w:type="gramEnd"/>
      <w:r w:rsidRPr="00A37967">
        <w:rPr>
          <w:b/>
          <w:bCs/>
          <w:u w:val="single"/>
        </w:rPr>
        <w:t>:</w:t>
      </w:r>
    </w:p>
    <w:p w14:paraId="16E67705" w14:textId="77777777" w:rsidR="00DC2CEA" w:rsidRDefault="000F7DD2" w:rsidP="000465A0">
      <w:pPr>
        <w:jc w:val="both"/>
      </w:pPr>
      <w:r w:rsidRPr="000F7DD2">
        <w:t>A vizsgált terület faállománya nettó 1969 db fából áll.</w:t>
      </w:r>
      <w:r>
        <w:t xml:space="preserve"> A településekre általánosan jellemző sokszínű, fajtagazdag fafajösszetételnek mondható a vizsgált növényállomány. A teljes kép 98 fafaj megjelenését mutatja. A hasonló jellemzőkkel rendelkező fafajokat csoportokba rendezve táblázatosan és kördiagramm formájában </w:t>
      </w:r>
      <w:r w:rsidR="0076538D">
        <w:t xml:space="preserve">17 csoportra bontva </w:t>
      </w:r>
      <w:r>
        <w:t xml:space="preserve">mutatom be az összetételt. </w:t>
      </w:r>
      <w:r w:rsidRPr="000F7DD2">
        <w:t xml:space="preserve"> </w:t>
      </w:r>
      <w:r>
        <w:t xml:space="preserve">Az elemzés során megállapítható, hogy a tejes faállomány több mint felét </w:t>
      </w:r>
      <w:r w:rsidR="0076538D">
        <w:t xml:space="preserve">(56,2%) </w:t>
      </w:r>
      <w:r>
        <w:t xml:space="preserve">négy nagyobb törzsszámú fafajcsoport alkotja, </w:t>
      </w:r>
      <w:r w:rsidR="00CF61AE">
        <w:t xml:space="preserve">melyek </w:t>
      </w:r>
      <w:r w:rsidR="00CF61AE" w:rsidRPr="00CF61AE">
        <w:rPr>
          <w:b/>
          <w:bCs/>
        </w:rPr>
        <w:t>a juharok</w:t>
      </w:r>
      <w:r w:rsidR="00CF61AE">
        <w:t xml:space="preserve"> (</w:t>
      </w:r>
      <w:proofErr w:type="spellStart"/>
      <w:r w:rsidR="00CF61AE">
        <w:t>Acer</w:t>
      </w:r>
      <w:proofErr w:type="spellEnd"/>
      <w:r w:rsidR="00CF61AE">
        <w:t xml:space="preserve"> </w:t>
      </w:r>
      <w:proofErr w:type="spellStart"/>
      <w:r w:rsidR="00CF61AE">
        <w:t>pltanoides</w:t>
      </w:r>
      <w:proofErr w:type="spellEnd"/>
      <w:r w:rsidR="00CF61AE">
        <w:t xml:space="preserve">, </w:t>
      </w:r>
      <w:proofErr w:type="spellStart"/>
      <w:r w:rsidR="00CF61AE">
        <w:t>Acer</w:t>
      </w:r>
      <w:proofErr w:type="spellEnd"/>
      <w:r w:rsidR="00CF61AE">
        <w:t xml:space="preserve"> </w:t>
      </w:r>
      <w:proofErr w:type="spellStart"/>
      <w:r w:rsidR="00CF61AE">
        <w:t>pseudoplatanus</w:t>
      </w:r>
      <w:proofErr w:type="spellEnd"/>
      <w:r w:rsidR="00CF61AE">
        <w:t xml:space="preserve">, </w:t>
      </w:r>
      <w:proofErr w:type="spellStart"/>
      <w:r w:rsidR="00CF61AE">
        <w:t>Acer</w:t>
      </w:r>
      <w:proofErr w:type="spellEnd"/>
      <w:r w:rsidR="00CF61AE">
        <w:t xml:space="preserve"> </w:t>
      </w:r>
      <w:proofErr w:type="spellStart"/>
      <w:r w:rsidR="00CF61AE">
        <w:t>campestre</w:t>
      </w:r>
      <w:proofErr w:type="spellEnd"/>
      <w:r w:rsidR="00CF61AE">
        <w:t xml:space="preserve">, </w:t>
      </w:r>
      <w:proofErr w:type="spellStart"/>
      <w:r w:rsidR="00CF61AE">
        <w:t>Acer</w:t>
      </w:r>
      <w:proofErr w:type="spellEnd"/>
      <w:r w:rsidR="00CF61AE">
        <w:t xml:space="preserve"> </w:t>
      </w:r>
      <w:proofErr w:type="spellStart"/>
      <w:r w:rsidR="00CF61AE">
        <w:t>platanoides</w:t>
      </w:r>
      <w:proofErr w:type="spellEnd"/>
      <w:r w:rsidR="00CF61AE">
        <w:t xml:space="preserve"> </w:t>
      </w:r>
      <w:proofErr w:type="spellStart"/>
      <w:r w:rsidR="00CF61AE">
        <w:t>globosum</w:t>
      </w:r>
      <w:proofErr w:type="spellEnd"/>
      <w:r w:rsidR="00CF61AE">
        <w:t xml:space="preserve">, </w:t>
      </w:r>
      <w:proofErr w:type="spellStart"/>
      <w:r w:rsidR="00CF61AE">
        <w:t>Acer</w:t>
      </w:r>
      <w:proofErr w:type="spellEnd"/>
      <w:r w:rsidR="00CF61AE">
        <w:t xml:space="preserve"> </w:t>
      </w:r>
      <w:proofErr w:type="spellStart"/>
      <w:r w:rsidR="00CF61AE">
        <w:t>platanoide</w:t>
      </w:r>
      <w:proofErr w:type="spellEnd"/>
      <w:r w:rsidR="00CF61AE">
        <w:t xml:space="preserve"> ’</w:t>
      </w:r>
      <w:proofErr w:type="spellStart"/>
      <w:r w:rsidR="00CF61AE">
        <w:t>Crimson</w:t>
      </w:r>
      <w:proofErr w:type="spellEnd"/>
      <w:r w:rsidR="00CF61AE">
        <w:t xml:space="preserve"> </w:t>
      </w:r>
      <w:proofErr w:type="spellStart"/>
      <w:r w:rsidR="00CF61AE">
        <w:t>king</w:t>
      </w:r>
      <w:proofErr w:type="spellEnd"/>
      <w:r w:rsidR="00CF61AE">
        <w:t xml:space="preserve">’, </w:t>
      </w:r>
      <w:proofErr w:type="spellStart"/>
      <w:r w:rsidR="00CF61AE">
        <w:t>Acer</w:t>
      </w:r>
      <w:proofErr w:type="spellEnd"/>
      <w:r w:rsidR="00CF61AE">
        <w:t xml:space="preserve"> </w:t>
      </w:r>
      <w:proofErr w:type="spellStart"/>
      <w:r w:rsidR="00CF61AE">
        <w:t>negundo</w:t>
      </w:r>
      <w:proofErr w:type="spellEnd"/>
      <w:r w:rsidR="00CF61AE">
        <w:t xml:space="preserve">), </w:t>
      </w:r>
      <w:r w:rsidR="00CF61AE" w:rsidRPr="00CF61AE">
        <w:rPr>
          <w:b/>
          <w:bCs/>
        </w:rPr>
        <w:t>hársak</w:t>
      </w:r>
      <w:r w:rsidR="00CF61AE">
        <w:t xml:space="preserve"> (</w:t>
      </w:r>
      <w:proofErr w:type="spellStart"/>
      <w:r w:rsidR="00CF61AE">
        <w:t>Tilia</w:t>
      </w:r>
      <w:proofErr w:type="spellEnd"/>
      <w:r w:rsidR="00CF61AE">
        <w:t xml:space="preserve"> </w:t>
      </w:r>
      <w:proofErr w:type="spellStart"/>
      <w:r w:rsidR="00CF61AE">
        <w:t>cordata</w:t>
      </w:r>
      <w:proofErr w:type="spellEnd"/>
      <w:r w:rsidR="00CF61AE">
        <w:t xml:space="preserve">, </w:t>
      </w:r>
      <w:proofErr w:type="spellStart"/>
      <w:r w:rsidR="00CF61AE">
        <w:t>Tilia</w:t>
      </w:r>
      <w:proofErr w:type="spellEnd"/>
      <w:r w:rsidR="00CF61AE">
        <w:t xml:space="preserve"> </w:t>
      </w:r>
      <w:proofErr w:type="spellStart"/>
      <w:r w:rsidR="00CF61AE">
        <w:t>Plathyphyllos</w:t>
      </w:r>
      <w:proofErr w:type="spellEnd"/>
      <w:r w:rsidR="00CF61AE">
        <w:t xml:space="preserve">, </w:t>
      </w:r>
      <w:proofErr w:type="spellStart"/>
      <w:r w:rsidR="00CF61AE">
        <w:t>Tilia</w:t>
      </w:r>
      <w:proofErr w:type="spellEnd"/>
      <w:r w:rsidR="00CF61AE">
        <w:t xml:space="preserve"> </w:t>
      </w:r>
      <w:proofErr w:type="spellStart"/>
      <w:r w:rsidR="00CF61AE">
        <w:t>tomentosa</w:t>
      </w:r>
      <w:proofErr w:type="spellEnd"/>
      <w:r w:rsidR="00CF61AE">
        <w:t xml:space="preserve">), </w:t>
      </w:r>
      <w:r w:rsidR="00CF61AE" w:rsidRPr="00CF61AE">
        <w:rPr>
          <w:b/>
          <w:bCs/>
        </w:rPr>
        <w:t>vadgesztenye</w:t>
      </w:r>
      <w:r w:rsidR="00CF61AE">
        <w:t xml:space="preserve"> (</w:t>
      </w:r>
      <w:proofErr w:type="spellStart"/>
      <w:r w:rsidR="00CF61AE">
        <w:t>Aesulus</w:t>
      </w:r>
      <w:proofErr w:type="spellEnd"/>
      <w:r w:rsidR="00CF61AE">
        <w:t xml:space="preserve"> </w:t>
      </w:r>
      <w:proofErr w:type="spellStart"/>
      <w:r w:rsidR="00CF61AE">
        <w:t>hippocastanum</w:t>
      </w:r>
      <w:proofErr w:type="spellEnd"/>
      <w:r w:rsidR="00CF61AE">
        <w:t xml:space="preserve">), és </w:t>
      </w:r>
      <w:r w:rsidR="00CF61AE" w:rsidRPr="00CF61AE">
        <w:rPr>
          <w:b/>
          <w:bCs/>
        </w:rPr>
        <w:t>kőrisek</w:t>
      </w:r>
      <w:r w:rsidR="00CF61AE">
        <w:t xml:space="preserve"> (</w:t>
      </w:r>
      <w:proofErr w:type="spellStart"/>
      <w:r w:rsidR="00CF61AE">
        <w:t>Fraxinus</w:t>
      </w:r>
      <w:proofErr w:type="spellEnd"/>
      <w:r w:rsidR="00CF61AE">
        <w:t xml:space="preserve"> </w:t>
      </w:r>
      <w:proofErr w:type="spellStart"/>
      <w:r w:rsidR="00CF61AE">
        <w:t>excellsior</w:t>
      </w:r>
      <w:proofErr w:type="spellEnd"/>
      <w:r w:rsidR="00CF61AE">
        <w:t xml:space="preserve">, </w:t>
      </w:r>
      <w:proofErr w:type="spellStart"/>
      <w:r w:rsidR="00CF61AE">
        <w:t>Fraxinus</w:t>
      </w:r>
      <w:proofErr w:type="spellEnd"/>
      <w:r w:rsidR="00CF61AE">
        <w:t xml:space="preserve"> </w:t>
      </w:r>
      <w:proofErr w:type="spellStart"/>
      <w:r w:rsidR="00CF61AE">
        <w:t>ornus</w:t>
      </w:r>
      <w:proofErr w:type="spellEnd"/>
      <w:r w:rsidR="00CF61AE">
        <w:t xml:space="preserve">, </w:t>
      </w:r>
      <w:proofErr w:type="spellStart"/>
      <w:r w:rsidR="0076538D">
        <w:t>Fraxinus</w:t>
      </w:r>
      <w:proofErr w:type="spellEnd"/>
      <w:r w:rsidR="0076538D">
        <w:t xml:space="preserve"> </w:t>
      </w:r>
      <w:proofErr w:type="spellStart"/>
      <w:r w:rsidR="0076538D">
        <w:t>ornus</w:t>
      </w:r>
      <w:proofErr w:type="spellEnd"/>
      <w:r w:rsidR="0076538D">
        <w:t xml:space="preserve"> ’Mecsek’, </w:t>
      </w:r>
      <w:proofErr w:type="spellStart"/>
      <w:r w:rsidR="0076538D" w:rsidRPr="0076538D">
        <w:t>Fraxinus</w:t>
      </w:r>
      <w:proofErr w:type="spellEnd"/>
      <w:r w:rsidR="0076538D" w:rsidRPr="0076538D">
        <w:t xml:space="preserve"> </w:t>
      </w:r>
      <w:proofErr w:type="spellStart"/>
      <w:r w:rsidR="0076538D" w:rsidRPr="0076538D">
        <w:t>angustifolia</w:t>
      </w:r>
      <w:proofErr w:type="spellEnd"/>
      <w:r w:rsidR="0076538D" w:rsidRPr="0076538D">
        <w:t xml:space="preserve"> </w:t>
      </w:r>
      <w:proofErr w:type="spellStart"/>
      <w:r w:rsidR="0076538D" w:rsidRPr="0076538D">
        <w:t>subsp</w:t>
      </w:r>
      <w:proofErr w:type="spellEnd"/>
      <w:r w:rsidR="0076538D" w:rsidRPr="0076538D">
        <w:t xml:space="preserve">. </w:t>
      </w:r>
      <w:proofErr w:type="spellStart"/>
      <w:r w:rsidR="0076538D" w:rsidRPr="0076538D">
        <w:t>pannonica</w:t>
      </w:r>
      <w:proofErr w:type="spellEnd"/>
      <w:r w:rsidR="0076538D">
        <w:t>)</w:t>
      </w:r>
      <w:r w:rsidR="00CF61AE">
        <w:t xml:space="preserve"> csoportja</w:t>
      </w:r>
      <w:r w:rsidR="0076538D">
        <w:t>i</w:t>
      </w:r>
      <w:r w:rsidR="00CF61AE">
        <w:t>.</w:t>
      </w:r>
      <w:r w:rsidR="0076538D">
        <w:t xml:space="preserve"> </w:t>
      </w:r>
      <w:r w:rsidR="00DD6AC5">
        <w:t xml:space="preserve">Városgazdálkodással 9 éve foglalkozó erdőmérnökként az a véleményem, hogy hosszúidőtávra tervezni, egészséges, </w:t>
      </w:r>
      <w:proofErr w:type="spellStart"/>
      <w:r w:rsidR="00DD6AC5">
        <w:t>állékony</w:t>
      </w:r>
      <w:proofErr w:type="spellEnd"/>
      <w:r w:rsidR="00DD6AC5">
        <w:t xml:space="preserve"> </w:t>
      </w:r>
      <w:r w:rsidR="00903F22">
        <w:t xml:space="preserve">települési </w:t>
      </w:r>
      <w:r w:rsidR="00DD6AC5">
        <w:t xml:space="preserve">faállományt úgy lehet, hogy a helyi klímajellemzőknek megfelelő természetes erdőtársulások fő állományalkotó fafajaiból állítunk össze egy tartós, erős vázat, melyet a hasonló </w:t>
      </w:r>
      <w:r w:rsidR="00903F22">
        <w:t xml:space="preserve">igényű, esetlegesen az alapfajok oltványaként, vagy azok nemesítésével létrehozott új változatokat, mint díszítő elemeket használunk fel a színes díszítőértékkel bíró összkép kialakítására. </w:t>
      </w:r>
      <w:r w:rsidR="0076538D">
        <w:t xml:space="preserve">A főbb termőhelyi jellemzők, mint </w:t>
      </w:r>
      <w:r w:rsidR="00DD6AC5">
        <w:t>pedálul</w:t>
      </w:r>
      <w:r w:rsidR="0076538D">
        <w:t xml:space="preserve"> a mély csernozjom réti erdőtalaj genetikai talajtípus, </w:t>
      </w:r>
      <w:r w:rsidR="00DD6AC5">
        <w:t xml:space="preserve">a többletvízhatástól független-nedves </w:t>
      </w:r>
      <w:r w:rsidR="00DD6AC5">
        <w:lastRenderedPageBreak/>
        <w:t xml:space="preserve">vízháztartás, </w:t>
      </w:r>
      <w:r w:rsidR="00903F22">
        <w:t xml:space="preserve">az éves csapadékeloszlás és mennyiség, napsütéses órák száma alapján a vizsgált faállomány 52,6%-át alkotó alapfajok megfelelnek Harkányban eme elvárásnak, de az ökológiai stabilitás növelése érdekében a szükséges fafajcserékkel ezt a számot tovább kell növelni, akár 70%-os </w:t>
      </w:r>
    </w:p>
    <w:tbl>
      <w:tblPr>
        <w:tblpPr w:leftFromText="141" w:rightFromText="141" w:vertAnchor="text" w:horzAnchor="margin" w:tblpY="60"/>
        <w:tblW w:w="4360" w:type="dxa"/>
        <w:tblCellMar>
          <w:left w:w="70" w:type="dxa"/>
          <w:right w:w="70" w:type="dxa"/>
        </w:tblCellMar>
        <w:tblLook w:val="04A0" w:firstRow="1" w:lastRow="0" w:firstColumn="1" w:lastColumn="0" w:noHBand="0" w:noVBand="1"/>
      </w:tblPr>
      <w:tblGrid>
        <w:gridCol w:w="2180"/>
        <w:gridCol w:w="2180"/>
      </w:tblGrid>
      <w:tr w:rsidR="00DC2CEA" w:rsidRPr="00CC0629" w14:paraId="333DD2B4" w14:textId="77777777" w:rsidTr="00DC2CEA">
        <w:trPr>
          <w:trHeight w:val="288"/>
        </w:trPr>
        <w:tc>
          <w:tcPr>
            <w:tcW w:w="2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70B530" w14:textId="77777777" w:rsidR="00DC2CEA" w:rsidRPr="00CC0629" w:rsidRDefault="00DC2CEA" w:rsidP="00DC2CEA">
            <w:pPr>
              <w:spacing w:after="0" w:line="240" w:lineRule="auto"/>
              <w:jc w:val="center"/>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FAFAJ</w:t>
            </w:r>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14:paraId="58E3B905" w14:textId="77777777" w:rsidR="00DC2CEA" w:rsidRPr="00CC0629" w:rsidRDefault="00DC2CEA" w:rsidP="00DC2CEA">
            <w:pPr>
              <w:spacing w:after="0" w:line="240" w:lineRule="auto"/>
              <w:jc w:val="center"/>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ELEGYARÁNY %</w:t>
            </w:r>
          </w:p>
        </w:tc>
      </w:tr>
      <w:tr w:rsidR="00DC2CEA" w:rsidRPr="00CC0629" w14:paraId="06666FD6" w14:textId="77777777" w:rsidTr="00DC2CEA">
        <w:trPr>
          <w:trHeight w:val="288"/>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65C90DB8" w14:textId="77777777" w:rsidR="00DC2CEA" w:rsidRPr="00CC0629" w:rsidRDefault="00DC2CEA" w:rsidP="00DC2CEA">
            <w:pPr>
              <w:spacing w:after="0" w:line="240" w:lineRule="auto"/>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Akác</w:t>
            </w:r>
          </w:p>
        </w:tc>
        <w:tc>
          <w:tcPr>
            <w:tcW w:w="2180" w:type="dxa"/>
            <w:tcBorders>
              <w:top w:val="nil"/>
              <w:left w:val="nil"/>
              <w:bottom w:val="single" w:sz="4" w:space="0" w:color="auto"/>
              <w:right w:val="single" w:sz="4" w:space="0" w:color="auto"/>
            </w:tcBorders>
            <w:shd w:val="clear" w:color="auto" w:fill="auto"/>
            <w:noWrap/>
            <w:vAlign w:val="bottom"/>
            <w:hideMark/>
          </w:tcPr>
          <w:p w14:paraId="6D202CE0" w14:textId="77777777" w:rsidR="00DC2CEA" w:rsidRPr="00CC0629" w:rsidRDefault="00DC2CEA" w:rsidP="00DC2CEA">
            <w:pPr>
              <w:spacing w:after="0" w:line="240" w:lineRule="auto"/>
              <w:jc w:val="right"/>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3,7</w:t>
            </w:r>
          </w:p>
        </w:tc>
      </w:tr>
      <w:tr w:rsidR="00DC2CEA" w:rsidRPr="00CC0629" w14:paraId="74FA12C5" w14:textId="77777777" w:rsidTr="00DC2CEA">
        <w:trPr>
          <w:trHeight w:val="288"/>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22DD0BEF" w14:textId="77777777" w:rsidR="00DC2CEA" w:rsidRPr="00CC0629" w:rsidRDefault="00DC2CEA" w:rsidP="00DC2CEA">
            <w:pPr>
              <w:spacing w:after="0" w:line="240" w:lineRule="auto"/>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G</w:t>
            </w:r>
            <w:r>
              <w:rPr>
                <w:rFonts w:ascii="Calibri" w:eastAsia="Times New Roman" w:hAnsi="Calibri" w:cs="Calibri"/>
                <w:color w:val="000000"/>
                <w:kern w:val="0"/>
                <w:lang w:eastAsia="hu-HU"/>
                <w14:ligatures w14:val="none"/>
              </w:rPr>
              <w:t>y</w:t>
            </w:r>
            <w:r w:rsidRPr="00CC0629">
              <w:rPr>
                <w:rFonts w:ascii="Calibri" w:eastAsia="Times New Roman" w:hAnsi="Calibri" w:cs="Calibri"/>
                <w:color w:val="000000"/>
                <w:kern w:val="0"/>
                <w:lang w:eastAsia="hu-HU"/>
                <w14:ligatures w14:val="none"/>
              </w:rPr>
              <w:t>ümölcsök</w:t>
            </w:r>
          </w:p>
        </w:tc>
        <w:tc>
          <w:tcPr>
            <w:tcW w:w="2180" w:type="dxa"/>
            <w:tcBorders>
              <w:top w:val="nil"/>
              <w:left w:val="nil"/>
              <w:bottom w:val="single" w:sz="4" w:space="0" w:color="auto"/>
              <w:right w:val="single" w:sz="4" w:space="0" w:color="auto"/>
            </w:tcBorders>
            <w:shd w:val="clear" w:color="auto" w:fill="auto"/>
            <w:noWrap/>
            <w:vAlign w:val="bottom"/>
            <w:hideMark/>
          </w:tcPr>
          <w:p w14:paraId="151F833A" w14:textId="77777777" w:rsidR="00DC2CEA" w:rsidRPr="00CC0629" w:rsidRDefault="00DC2CEA" w:rsidP="00DC2CEA">
            <w:pPr>
              <w:spacing w:after="0" w:line="240" w:lineRule="auto"/>
              <w:jc w:val="right"/>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4,0</w:t>
            </w:r>
          </w:p>
        </w:tc>
      </w:tr>
      <w:tr w:rsidR="00DC2CEA" w:rsidRPr="00CC0629" w14:paraId="4E61A431" w14:textId="77777777" w:rsidTr="00DC2CEA">
        <w:trPr>
          <w:trHeight w:val="288"/>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38AF1371" w14:textId="77777777" w:rsidR="00DC2CEA" w:rsidRPr="00CC0629" w:rsidRDefault="00DC2CEA" w:rsidP="00DC2CEA">
            <w:pPr>
              <w:spacing w:after="0" w:line="240" w:lineRule="auto"/>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Szilek</w:t>
            </w:r>
          </w:p>
        </w:tc>
        <w:tc>
          <w:tcPr>
            <w:tcW w:w="2180" w:type="dxa"/>
            <w:tcBorders>
              <w:top w:val="nil"/>
              <w:left w:val="nil"/>
              <w:bottom w:val="single" w:sz="4" w:space="0" w:color="auto"/>
              <w:right w:val="single" w:sz="4" w:space="0" w:color="auto"/>
            </w:tcBorders>
            <w:shd w:val="clear" w:color="auto" w:fill="auto"/>
            <w:noWrap/>
            <w:vAlign w:val="bottom"/>
            <w:hideMark/>
          </w:tcPr>
          <w:p w14:paraId="2F89A3E7" w14:textId="77777777" w:rsidR="00DC2CEA" w:rsidRPr="00CC0629" w:rsidRDefault="00DC2CEA" w:rsidP="00DC2CEA">
            <w:pPr>
              <w:spacing w:after="0" w:line="240" w:lineRule="auto"/>
              <w:jc w:val="right"/>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1,4</w:t>
            </w:r>
          </w:p>
        </w:tc>
      </w:tr>
      <w:tr w:rsidR="00DC2CEA" w:rsidRPr="00CC0629" w14:paraId="7F7B08CC" w14:textId="77777777" w:rsidTr="00DC2CEA">
        <w:trPr>
          <w:trHeight w:val="288"/>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12E4CC63" w14:textId="77777777" w:rsidR="00DC2CEA" w:rsidRPr="00CC0629" w:rsidRDefault="00DC2CEA" w:rsidP="00DC2CEA">
            <w:pPr>
              <w:spacing w:after="0" w:line="240" w:lineRule="auto"/>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Juharok</w:t>
            </w:r>
          </w:p>
        </w:tc>
        <w:tc>
          <w:tcPr>
            <w:tcW w:w="2180" w:type="dxa"/>
            <w:tcBorders>
              <w:top w:val="nil"/>
              <w:left w:val="nil"/>
              <w:bottom w:val="single" w:sz="4" w:space="0" w:color="auto"/>
              <w:right w:val="single" w:sz="4" w:space="0" w:color="auto"/>
            </w:tcBorders>
            <w:shd w:val="clear" w:color="auto" w:fill="auto"/>
            <w:noWrap/>
            <w:vAlign w:val="bottom"/>
            <w:hideMark/>
          </w:tcPr>
          <w:p w14:paraId="6E81AA9C" w14:textId="77777777" w:rsidR="00DC2CEA" w:rsidRPr="00CC0629" w:rsidRDefault="00DC2CEA" w:rsidP="00DC2CEA">
            <w:pPr>
              <w:spacing w:after="0" w:line="240" w:lineRule="auto"/>
              <w:jc w:val="right"/>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11,8</w:t>
            </w:r>
          </w:p>
        </w:tc>
      </w:tr>
      <w:tr w:rsidR="00DC2CEA" w:rsidRPr="00CC0629" w14:paraId="38002D2D" w14:textId="77777777" w:rsidTr="00DC2CEA">
        <w:trPr>
          <w:trHeight w:val="288"/>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2E0D6A21" w14:textId="77777777" w:rsidR="00DC2CEA" w:rsidRPr="00CC0629" w:rsidRDefault="00DC2CEA" w:rsidP="00DC2CEA">
            <w:pPr>
              <w:spacing w:after="0" w:line="240" w:lineRule="auto"/>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Hársak</w:t>
            </w:r>
          </w:p>
        </w:tc>
        <w:tc>
          <w:tcPr>
            <w:tcW w:w="2180" w:type="dxa"/>
            <w:tcBorders>
              <w:top w:val="nil"/>
              <w:left w:val="nil"/>
              <w:bottom w:val="single" w:sz="4" w:space="0" w:color="auto"/>
              <w:right w:val="single" w:sz="4" w:space="0" w:color="auto"/>
            </w:tcBorders>
            <w:shd w:val="clear" w:color="auto" w:fill="auto"/>
            <w:noWrap/>
            <w:vAlign w:val="bottom"/>
            <w:hideMark/>
          </w:tcPr>
          <w:p w14:paraId="53AD3CBE" w14:textId="77777777" w:rsidR="00DC2CEA" w:rsidRPr="00CC0629" w:rsidRDefault="00DC2CEA" w:rsidP="00DC2CEA">
            <w:pPr>
              <w:spacing w:after="0" w:line="240" w:lineRule="auto"/>
              <w:jc w:val="right"/>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13,0</w:t>
            </w:r>
          </w:p>
        </w:tc>
      </w:tr>
      <w:tr w:rsidR="00DC2CEA" w:rsidRPr="00CC0629" w14:paraId="486154A5" w14:textId="77777777" w:rsidTr="00DC2CEA">
        <w:trPr>
          <w:trHeight w:val="288"/>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79D1DD41" w14:textId="77777777" w:rsidR="00DC2CEA" w:rsidRPr="00CC0629" w:rsidRDefault="00DC2CEA" w:rsidP="00DC2CEA">
            <w:pPr>
              <w:spacing w:after="0" w:line="240" w:lineRule="auto"/>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Vadgesztenye</w:t>
            </w:r>
          </w:p>
        </w:tc>
        <w:tc>
          <w:tcPr>
            <w:tcW w:w="2180" w:type="dxa"/>
            <w:tcBorders>
              <w:top w:val="nil"/>
              <w:left w:val="nil"/>
              <w:bottom w:val="single" w:sz="4" w:space="0" w:color="auto"/>
              <w:right w:val="single" w:sz="4" w:space="0" w:color="auto"/>
            </w:tcBorders>
            <w:shd w:val="clear" w:color="auto" w:fill="auto"/>
            <w:noWrap/>
            <w:vAlign w:val="bottom"/>
            <w:hideMark/>
          </w:tcPr>
          <w:p w14:paraId="0321F284" w14:textId="77777777" w:rsidR="00DC2CEA" w:rsidRPr="00CC0629" w:rsidRDefault="00DC2CEA" w:rsidP="00DC2CEA">
            <w:pPr>
              <w:spacing w:after="0" w:line="240" w:lineRule="auto"/>
              <w:jc w:val="right"/>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13,2</w:t>
            </w:r>
          </w:p>
        </w:tc>
      </w:tr>
      <w:tr w:rsidR="00DC2CEA" w:rsidRPr="00CC0629" w14:paraId="39A871A0" w14:textId="77777777" w:rsidTr="00DC2CEA">
        <w:trPr>
          <w:trHeight w:val="288"/>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58F91B9A" w14:textId="77777777" w:rsidR="00DC2CEA" w:rsidRPr="00CC0629" w:rsidRDefault="00DC2CEA" w:rsidP="00DC2CEA">
            <w:pPr>
              <w:spacing w:after="0" w:line="240" w:lineRule="auto"/>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Platán</w:t>
            </w:r>
          </w:p>
        </w:tc>
        <w:tc>
          <w:tcPr>
            <w:tcW w:w="2180" w:type="dxa"/>
            <w:tcBorders>
              <w:top w:val="nil"/>
              <w:left w:val="nil"/>
              <w:bottom w:val="single" w:sz="4" w:space="0" w:color="auto"/>
              <w:right w:val="single" w:sz="4" w:space="0" w:color="auto"/>
            </w:tcBorders>
            <w:shd w:val="clear" w:color="auto" w:fill="auto"/>
            <w:noWrap/>
            <w:vAlign w:val="bottom"/>
            <w:hideMark/>
          </w:tcPr>
          <w:p w14:paraId="67A4D5BC" w14:textId="77777777" w:rsidR="00DC2CEA" w:rsidRPr="00CC0629" w:rsidRDefault="00DC2CEA" w:rsidP="00DC2CEA">
            <w:pPr>
              <w:spacing w:after="0" w:line="240" w:lineRule="auto"/>
              <w:jc w:val="right"/>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7,3</w:t>
            </w:r>
          </w:p>
        </w:tc>
      </w:tr>
      <w:tr w:rsidR="00DC2CEA" w:rsidRPr="00CC0629" w14:paraId="7A9F73AB" w14:textId="77777777" w:rsidTr="00DC2CEA">
        <w:trPr>
          <w:trHeight w:val="288"/>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0E1BE949" w14:textId="77777777" w:rsidR="00DC2CEA" w:rsidRPr="00CC0629" w:rsidRDefault="00DC2CEA" w:rsidP="00DC2CEA">
            <w:pPr>
              <w:spacing w:after="0" w:line="240" w:lineRule="auto"/>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Tölgyek</w:t>
            </w:r>
          </w:p>
        </w:tc>
        <w:tc>
          <w:tcPr>
            <w:tcW w:w="2180" w:type="dxa"/>
            <w:tcBorders>
              <w:top w:val="nil"/>
              <w:left w:val="nil"/>
              <w:bottom w:val="single" w:sz="4" w:space="0" w:color="auto"/>
              <w:right w:val="single" w:sz="4" w:space="0" w:color="auto"/>
            </w:tcBorders>
            <w:shd w:val="clear" w:color="auto" w:fill="auto"/>
            <w:noWrap/>
            <w:vAlign w:val="bottom"/>
            <w:hideMark/>
          </w:tcPr>
          <w:p w14:paraId="5FD1470C" w14:textId="77777777" w:rsidR="00DC2CEA" w:rsidRPr="00CC0629" w:rsidRDefault="00DC2CEA" w:rsidP="00DC2CEA">
            <w:pPr>
              <w:spacing w:after="0" w:line="240" w:lineRule="auto"/>
              <w:jc w:val="right"/>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2,4</w:t>
            </w:r>
          </w:p>
        </w:tc>
      </w:tr>
      <w:tr w:rsidR="00DC2CEA" w:rsidRPr="00CC0629" w14:paraId="699C8028" w14:textId="77777777" w:rsidTr="00DC2CEA">
        <w:trPr>
          <w:trHeight w:val="288"/>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52255EEE" w14:textId="77777777" w:rsidR="00DC2CEA" w:rsidRPr="00CC0629" w:rsidRDefault="00DC2CEA" w:rsidP="00DC2CEA">
            <w:pPr>
              <w:spacing w:after="0" w:line="240" w:lineRule="auto"/>
              <w:rPr>
                <w:rFonts w:ascii="Calibri" w:eastAsia="Times New Roman" w:hAnsi="Calibri" w:cs="Calibri"/>
                <w:color w:val="000000"/>
                <w:kern w:val="0"/>
                <w:lang w:eastAsia="hu-HU"/>
                <w14:ligatures w14:val="none"/>
              </w:rPr>
            </w:pPr>
            <w:proofErr w:type="spellStart"/>
            <w:r w:rsidRPr="00CC0629">
              <w:rPr>
                <w:rFonts w:ascii="Calibri" w:eastAsia="Times New Roman" w:hAnsi="Calibri" w:cs="Calibri"/>
                <w:color w:val="000000"/>
                <w:kern w:val="0"/>
                <w:lang w:eastAsia="hu-HU"/>
                <w14:ligatures w14:val="none"/>
              </w:rPr>
              <w:t>Nyárak</w:t>
            </w:r>
            <w:proofErr w:type="spellEnd"/>
            <w:r w:rsidRPr="00CC0629">
              <w:rPr>
                <w:rFonts w:ascii="Calibri" w:eastAsia="Times New Roman" w:hAnsi="Calibri" w:cs="Calibri"/>
                <w:color w:val="000000"/>
                <w:kern w:val="0"/>
                <w:lang w:eastAsia="hu-HU"/>
                <w14:ligatures w14:val="none"/>
              </w:rPr>
              <w:t xml:space="preserve"> és füzek</w:t>
            </w:r>
          </w:p>
        </w:tc>
        <w:tc>
          <w:tcPr>
            <w:tcW w:w="2180" w:type="dxa"/>
            <w:tcBorders>
              <w:top w:val="nil"/>
              <w:left w:val="nil"/>
              <w:bottom w:val="single" w:sz="4" w:space="0" w:color="auto"/>
              <w:right w:val="single" w:sz="4" w:space="0" w:color="auto"/>
            </w:tcBorders>
            <w:shd w:val="clear" w:color="auto" w:fill="auto"/>
            <w:noWrap/>
            <w:vAlign w:val="bottom"/>
            <w:hideMark/>
          </w:tcPr>
          <w:p w14:paraId="7EB7BB61" w14:textId="77777777" w:rsidR="00DC2CEA" w:rsidRPr="00CC0629" w:rsidRDefault="00DC2CEA" w:rsidP="00DC2CEA">
            <w:pPr>
              <w:spacing w:after="0" w:line="240" w:lineRule="auto"/>
              <w:jc w:val="right"/>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5,9</w:t>
            </w:r>
          </w:p>
        </w:tc>
      </w:tr>
      <w:tr w:rsidR="00DC2CEA" w:rsidRPr="00CC0629" w14:paraId="65B7F679" w14:textId="77777777" w:rsidTr="00DC2CEA">
        <w:trPr>
          <w:trHeight w:val="288"/>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33ED6B8E" w14:textId="77777777" w:rsidR="00DC2CEA" w:rsidRPr="00CC0629" w:rsidRDefault="00DC2CEA" w:rsidP="00DC2CEA">
            <w:pPr>
              <w:spacing w:after="0" w:line="240" w:lineRule="auto"/>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Kőrisek</w:t>
            </w:r>
          </w:p>
        </w:tc>
        <w:tc>
          <w:tcPr>
            <w:tcW w:w="2180" w:type="dxa"/>
            <w:tcBorders>
              <w:top w:val="nil"/>
              <w:left w:val="nil"/>
              <w:bottom w:val="single" w:sz="4" w:space="0" w:color="auto"/>
              <w:right w:val="single" w:sz="4" w:space="0" w:color="auto"/>
            </w:tcBorders>
            <w:shd w:val="clear" w:color="auto" w:fill="auto"/>
            <w:noWrap/>
            <w:vAlign w:val="bottom"/>
            <w:hideMark/>
          </w:tcPr>
          <w:p w14:paraId="3643E514" w14:textId="77777777" w:rsidR="00DC2CEA" w:rsidRPr="00CC0629" w:rsidRDefault="00DC2CEA" w:rsidP="00DC2CEA">
            <w:pPr>
              <w:spacing w:after="0" w:line="240" w:lineRule="auto"/>
              <w:jc w:val="right"/>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18,2</w:t>
            </w:r>
          </w:p>
        </w:tc>
      </w:tr>
      <w:tr w:rsidR="00DC2CEA" w:rsidRPr="00CC0629" w14:paraId="52D17100" w14:textId="77777777" w:rsidTr="00DC2CEA">
        <w:trPr>
          <w:trHeight w:val="288"/>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5D77615D" w14:textId="77777777" w:rsidR="00DC2CEA" w:rsidRPr="00CC0629" w:rsidRDefault="00DC2CEA" w:rsidP="00DC2CEA">
            <w:pPr>
              <w:spacing w:after="0" w:line="240" w:lineRule="auto"/>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Fenyők</w:t>
            </w:r>
          </w:p>
        </w:tc>
        <w:tc>
          <w:tcPr>
            <w:tcW w:w="2180" w:type="dxa"/>
            <w:tcBorders>
              <w:top w:val="nil"/>
              <w:left w:val="nil"/>
              <w:bottom w:val="single" w:sz="4" w:space="0" w:color="auto"/>
              <w:right w:val="single" w:sz="4" w:space="0" w:color="auto"/>
            </w:tcBorders>
            <w:shd w:val="clear" w:color="auto" w:fill="auto"/>
            <w:noWrap/>
            <w:vAlign w:val="bottom"/>
            <w:hideMark/>
          </w:tcPr>
          <w:p w14:paraId="47DF0BB8" w14:textId="77777777" w:rsidR="00DC2CEA" w:rsidRPr="00CC0629" w:rsidRDefault="00DC2CEA" w:rsidP="00DC2CEA">
            <w:pPr>
              <w:spacing w:after="0" w:line="240" w:lineRule="auto"/>
              <w:jc w:val="right"/>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2,9</w:t>
            </w:r>
          </w:p>
        </w:tc>
      </w:tr>
      <w:tr w:rsidR="00DC2CEA" w:rsidRPr="00CC0629" w14:paraId="6FCC4C69" w14:textId="77777777" w:rsidTr="00DC2CEA">
        <w:trPr>
          <w:trHeight w:val="288"/>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47E90110" w14:textId="77777777" w:rsidR="00DC2CEA" w:rsidRPr="00CC0629" w:rsidRDefault="00DC2CEA" w:rsidP="00DC2CEA">
            <w:pPr>
              <w:spacing w:after="0" w:line="240" w:lineRule="auto"/>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Egyéb dísz lombos</w:t>
            </w:r>
          </w:p>
        </w:tc>
        <w:tc>
          <w:tcPr>
            <w:tcW w:w="2180" w:type="dxa"/>
            <w:tcBorders>
              <w:top w:val="nil"/>
              <w:left w:val="nil"/>
              <w:bottom w:val="single" w:sz="4" w:space="0" w:color="auto"/>
              <w:right w:val="single" w:sz="4" w:space="0" w:color="auto"/>
            </w:tcBorders>
            <w:shd w:val="clear" w:color="auto" w:fill="auto"/>
            <w:noWrap/>
            <w:vAlign w:val="bottom"/>
            <w:hideMark/>
          </w:tcPr>
          <w:p w14:paraId="50DAAA83" w14:textId="77777777" w:rsidR="00DC2CEA" w:rsidRPr="00CC0629" w:rsidRDefault="00DC2CEA" w:rsidP="00DC2CEA">
            <w:pPr>
              <w:spacing w:after="0" w:line="240" w:lineRule="auto"/>
              <w:jc w:val="right"/>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5,4</w:t>
            </w:r>
          </w:p>
        </w:tc>
      </w:tr>
      <w:tr w:rsidR="00DC2CEA" w:rsidRPr="00CC0629" w14:paraId="7276C70A" w14:textId="77777777" w:rsidTr="00DC2CEA">
        <w:trPr>
          <w:trHeight w:val="288"/>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0B9C5CC5" w14:textId="77777777" w:rsidR="00DC2CEA" w:rsidRPr="00CC0629" w:rsidRDefault="00DC2CEA" w:rsidP="00DC2CEA">
            <w:pPr>
              <w:spacing w:after="0" w:line="240" w:lineRule="auto"/>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Egyéb dísz fenyő</w:t>
            </w:r>
          </w:p>
        </w:tc>
        <w:tc>
          <w:tcPr>
            <w:tcW w:w="2180" w:type="dxa"/>
            <w:tcBorders>
              <w:top w:val="nil"/>
              <w:left w:val="nil"/>
              <w:bottom w:val="single" w:sz="4" w:space="0" w:color="auto"/>
              <w:right w:val="single" w:sz="4" w:space="0" w:color="auto"/>
            </w:tcBorders>
            <w:shd w:val="clear" w:color="auto" w:fill="auto"/>
            <w:noWrap/>
            <w:vAlign w:val="bottom"/>
            <w:hideMark/>
          </w:tcPr>
          <w:p w14:paraId="089FB887" w14:textId="77777777" w:rsidR="00DC2CEA" w:rsidRPr="00CC0629" w:rsidRDefault="00DC2CEA" w:rsidP="00DC2CEA">
            <w:pPr>
              <w:spacing w:after="0" w:line="240" w:lineRule="auto"/>
              <w:jc w:val="right"/>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5,2</w:t>
            </w:r>
          </w:p>
        </w:tc>
      </w:tr>
      <w:tr w:rsidR="00DC2CEA" w:rsidRPr="00CC0629" w14:paraId="504F157D" w14:textId="77777777" w:rsidTr="00DC2CEA">
        <w:trPr>
          <w:trHeight w:val="288"/>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51BECD15" w14:textId="77777777" w:rsidR="00DC2CEA" w:rsidRPr="00CC0629" w:rsidRDefault="00DC2CEA" w:rsidP="00DC2CEA">
            <w:pPr>
              <w:spacing w:after="0" w:line="240" w:lineRule="auto"/>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Nyír</w:t>
            </w:r>
          </w:p>
        </w:tc>
        <w:tc>
          <w:tcPr>
            <w:tcW w:w="2180" w:type="dxa"/>
            <w:tcBorders>
              <w:top w:val="nil"/>
              <w:left w:val="nil"/>
              <w:bottom w:val="single" w:sz="4" w:space="0" w:color="auto"/>
              <w:right w:val="single" w:sz="4" w:space="0" w:color="auto"/>
            </w:tcBorders>
            <w:shd w:val="clear" w:color="auto" w:fill="auto"/>
            <w:noWrap/>
            <w:vAlign w:val="bottom"/>
            <w:hideMark/>
          </w:tcPr>
          <w:p w14:paraId="1FCE819D" w14:textId="77777777" w:rsidR="00DC2CEA" w:rsidRPr="00CC0629" w:rsidRDefault="00DC2CEA" w:rsidP="00DC2CEA">
            <w:pPr>
              <w:spacing w:after="0" w:line="240" w:lineRule="auto"/>
              <w:jc w:val="right"/>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2,8</w:t>
            </w:r>
          </w:p>
        </w:tc>
      </w:tr>
      <w:tr w:rsidR="00DC2CEA" w:rsidRPr="00CC0629" w14:paraId="5E0393AF" w14:textId="77777777" w:rsidTr="00DC2CEA">
        <w:trPr>
          <w:trHeight w:val="288"/>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04F831C2" w14:textId="77777777" w:rsidR="00DC2CEA" w:rsidRPr="00CC0629" w:rsidRDefault="00DC2CEA" w:rsidP="00DC2CEA">
            <w:pPr>
              <w:spacing w:after="0" w:line="240" w:lineRule="auto"/>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Gyertyán és bükk</w:t>
            </w:r>
          </w:p>
        </w:tc>
        <w:tc>
          <w:tcPr>
            <w:tcW w:w="2180" w:type="dxa"/>
            <w:tcBorders>
              <w:top w:val="nil"/>
              <w:left w:val="nil"/>
              <w:bottom w:val="single" w:sz="4" w:space="0" w:color="auto"/>
              <w:right w:val="single" w:sz="4" w:space="0" w:color="auto"/>
            </w:tcBorders>
            <w:shd w:val="clear" w:color="auto" w:fill="auto"/>
            <w:noWrap/>
            <w:vAlign w:val="bottom"/>
            <w:hideMark/>
          </w:tcPr>
          <w:p w14:paraId="40998EAF" w14:textId="77777777" w:rsidR="00DC2CEA" w:rsidRPr="00CC0629" w:rsidRDefault="00DC2CEA" w:rsidP="00DC2CEA">
            <w:pPr>
              <w:spacing w:after="0" w:line="240" w:lineRule="auto"/>
              <w:jc w:val="right"/>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2,8</w:t>
            </w:r>
          </w:p>
        </w:tc>
      </w:tr>
      <w:tr w:rsidR="00DC2CEA" w:rsidRPr="00CC0629" w14:paraId="66857FDE" w14:textId="77777777" w:rsidTr="00DC2CEA">
        <w:trPr>
          <w:trHeight w:val="288"/>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14:paraId="4A457EAF" w14:textId="77777777" w:rsidR="00DC2CEA" w:rsidRPr="00CC0629" w:rsidRDefault="00DC2CEA" w:rsidP="00DC2CEA">
            <w:pPr>
              <w:spacing w:after="0" w:line="240" w:lineRule="auto"/>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 </w:t>
            </w:r>
          </w:p>
        </w:tc>
        <w:tc>
          <w:tcPr>
            <w:tcW w:w="2180" w:type="dxa"/>
            <w:tcBorders>
              <w:top w:val="nil"/>
              <w:left w:val="nil"/>
              <w:bottom w:val="single" w:sz="4" w:space="0" w:color="auto"/>
              <w:right w:val="single" w:sz="4" w:space="0" w:color="auto"/>
            </w:tcBorders>
            <w:shd w:val="clear" w:color="auto" w:fill="auto"/>
            <w:noWrap/>
            <w:vAlign w:val="bottom"/>
            <w:hideMark/>
          </w:tcPr>
          <w:p w14:paraId="6719DECE" w14:textId="77777777" w:rsidR="00DC2CEA" w:rsidRPr="00CC0629" w:rsidRDefault="00DC2CEA" w:rsidP="00DC2CEA">
            <w:pPr>
              <w:spacing w:after="0" w:line="240" w:lineRule="auto"/>
              <w:jc w:val="right"/>
              <w:rPr>
                <w:rFonts w:ascii="Calibri" w:eastAsia="Times New Roman" w:hAnsi="Calibri" w:cs="Calibri"/>
                <w:color w:val="000000"/>
                <w:kern w:val="0"/>
                <w:lang w:eastAsia="hu-HU"/>
                <w14:ligatures w14:val="none"/>
              </w:rPr>
            </w:pPr>
            <w:r w:rsidRPr="00CC0629">
              <w:rPr>
                <w:rFonts w:ascii="Calibri" w:eastAsia="Times New Roman" w:hAnsi="Calibri" w:cs="Calibri"/>
                <w:color w:val="000000"/>
                <w:kern w:val="0"/>
                <w:lang w:eastAsia="hu-HU"/>
                <w14:ligatures w14:val="none"/>
              </w:rPr>
              <w:t>100,0</w:t>
            </w:r>
          </w:p>
        </w:tc>
      </w:tr>
    </w:tbl>
    <w:p w14:paraId="6F616C57" w14:textId="096ABAB2" w:rsidR="00CC0629" w:rsidRDefault="000E5442" w:rsidP="000465A0">
      <w:pPr>
        <w:jc w:val="both"/>
      </w:pPr>
      <w:r>
        <w:rPr>
          <w:noProof/>
        </w:rPr>
        <w:drawing>
          <wp:anchor distT="0" distB="0" distL="114300" distR="114300" simplePos="0" relativeHeight="251659264" behindDoc="1" locked="0" layoutInCell="1" allowOverlap="1" wp14:anchorId="26BBB2BB" wp14:editId="695B4A9E">
            <wp:simplePos x="0" y="0"/>
            <wp:positionH relativeFrom="margin">
              <wp:posOffset>2224405</wp:posOffset>
            </wp:positionH>
            <wp:positionV relativeFrom="paragraph">
              <wp:posOffset>4126230</wp:posOffset>
            </wp:positionV>
            <wp:extent cx="3543300" cy="3219450"/>
            <wp:effectExtent l="0" t="0" r="0" b="0"/>
            <wp:wrapTight wrapText="bothSides">
              <wp:wrapPolygon edited="0">
                <wp:start x="0" y="0"/>
                <wp:lineTo x="0" y="21472"/>
                <wp:lineTo x="21484" y="21472"/>
                <wp:lineTo x="21484" y="0"/>
                <wp:lineTo x="0" y="0"/>
              </wp:wrapPolygon>
            </wp:wrapTight>
            <wp:docPr id="2" name="Diagram 2">
              <a:extLst xmlns:a="http://schemas.openxmlformats.org/drawingml/2006/main">
                <a:ext uri="{FF2B5EF4-FFF2-40B4-BE49-F238E27FC236}">
                  <a16:creationId xmlns:a16="http://schemas.microsoft.com/office/drawing/2014/main" id="{4969CD9B-DCCF-4A5E-9E4B-03345E62EEE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r w:rsidR="00903F22">
        <w:t xml:space="preserve">értékig.  A sokat emlegetett üvegházhatás, az átlaghőmérséklet emelkedése, a szélsőséges időjárási elemek egyre gyakoribb </w:t>
      </w:r>
      <w:r w:rsidR="00DC2CEA">
        <w:t>megjelenése</w:t>
      </w:r>
      <w:r w:rsidR="00903F22">
        <w:t xml:space="preserve"> mind arra kell, hogy sarkalják a tudatos városfejlesztő szakembert, hogy </w:t>
      </w:r>
      <w:r w:rsidR="00DC2CEA">
        <w:t xml:space="preserve">a környezetünkben stabil, </w:t>
      </w:r>
      <w:proofErr w:type="spellStart"/>
      <w:r w:rsidR="00DC2CEA">
        <w:t>állékony</w:t>
      </w:r>
      <w:proofErr w:type="spellEnd"/>
      <w:r w:rsidR="00DC2CEA">
        <w:t xml:space="preserve">, 100 éves távlatban is várhatóan egészséges alapfajokat használjunk egy kisváros faállományszerkezetének kialakítására. kis gondozási igénnyel, vegyszermentesen, a nagy széllökéseknek és szárazságnak is jól ellenálló növényfajokkal. Mindezek alapján erősen ajánlott a továbbiakban a nagymértékben káros, </w:t>
      </w:r>
      <w:proofErr w:type="spellStart"/>
      <w:r w:rsidR="00DC2CEA">
        <w:t>invazív</w:t>
      </w:r>
      <w:proofErr w:type="spellEnd"/>
      <w:r w:rsidR="00DC2CEA">
        <w:t>, illetve törékeny behurcolt fajok eltávolítása, gyors kiszorítása a faállományból (</w:t>
      </w:r>
      <w:proofErr w:type="spellStart"/>
      <w:r w:rsidR="00DC2CEA">
        <w:t>Acer</w:t>
      </w:r>
      <w:proofErr w:type="spellEnd"/>
      <w:r w:rsidR="00DC2CEA">
        <w:t xml:space="preserve"> </w:t>
      </w:r>
      <w:proofErr w:type="spellStart"/>
      <w:r w:rsidR="00DC2CEA">
        <w:t>negundó</w:t>
      </w:r>
      <w:proofErr w:type="spellEnd"/>
      <w:r w:rsidR="00DC2CEA">
        <w:t xml:space="preserve"> 0,62%, </w:t>
      </w:r>
      <w:proofErr w:type="spellStart"/>
      <w:r w:rsidR="00DC2CEA">
        <w:t>Acer</w:t>
      </w:r>
      <w:proofErr w:type="spellEnd"/>
      <w:r w:rsidR="00DC2CEA">
        <w:t xml:space="preserve"> </w:t>
      </w:r>
      <w:proofErr w:type="spellStart"/>
      <w:r w:rsidR="00DC2CEA">
        <w:t>saccharinum</w:t>
      </w:r>
      <w:proofErr w:type="spellEnd"/>
      <w:r w:rsidR="00DC2CEA">
        <w:t>,</w:t>
      </w:r>
      <w:r>
        <w:t xml:space="preserve"> </w:t>
      </w:r>
      <w:proofErr w:type="spellStart"/>
      <w:r w:rsidRPr="000E5442">
        <w:t>Ailanthus</w:t>
      </w:r>
      <w:proofErr w:type="spellEnd"/>
      <w:r w:rsidRPr="000E5442">
        <w:t xml:space="preserve"> </w:t>
      </w:r>
      <w:proofErr w:type="spellStart"/>
      <w:r w:rsidRPr="000E5442">
        <w:t>altissima</w:t>
      </w:r>
      <w:proofErr w:type="spellEnd"/>
      <w:r w:rsidR="00DC2CEA">
        <w:t>)</w:t>
      </w:r>
      <w:r>
        <w:t xml:space="preserve">, illetve a látványosan </w:t>
      </w:r>
      <w:proofErr w:type="spellStart"/>
      <w:r>
        <w:t>allergizáló</w:t>
      </w:r>
      <w:proofErr w:type="spellEnd"/>
      <w:r>
        <w:t xml:space="preserve"> rövid vágásfordulójú </w:t>
      </w:r>
      <w:proofErr w:type="spellStart"/>
      <w:r>
        <w:t>nemesnyárak</w:t>
      </w:r>
      <w:proofErr w:type="spellEnd"/>
      <w:r>
        <w:t xml:space="preserve"> és füzek, illetve női klónjai </w:t>
      </w:r>
      <w:r w:rsidR="00DC2CEA">
        <w:t xml:space="preserve">és </w:t>
      </w:r>
      <w:r>
        <w:t xml:space="preserve">helyükre </w:t>
      </w:r>
      <w:r w:rsidR="00DC2CEA">
        <w:t>Szilek (</w:t>
      </w:r>
      <w:proofErr w:type="spellStart"/>
      <w:r w:rsidR="00DC2CEA">
        <w:t>Ulmus</w:t>
      </w:r>
      <w:proofErr w:type="spellEnd"/>
      <w:r w:rsidR="00DC2CEA">
        <w:t xml:space="preserve"> </w:t>
      </w:r>
      <w:proofErr w:type="spellStart"/>
      <w:r w:rsidR="00DC2CEA">
        <w:t>pumila</w:t>
      </w:r>
      <w:proofErr w:type="spellEnd"/>
      <w:r w:rsidR="00DC2CEA">
        <w:t xml:space="preserve">, </w:t>
      </w:r>
      <w:proofErr w:type="spellStart"/>
      <w:r w:rsidR="00DC2CEA">
        <w:t>Ulmus</w:t>
      </w:r>
      <w:proofErr w:type="spellEnd"/>
      <w:r w:rsidR="00DC2CEA">
        <w:t xml:space="preserve"> </w:t>
      </w:r>
      <w:proofErr w:type="spellStart"/>
      <w:r w:rsidR="00DC2CEA">
        <w:t>leavis</w:t>
      </w:r>
      <w:proofErr w:type="spellEnd"/>
      <w:r w:rsidR="00DC2CEA">
        <w:t>) Tölgyek (</w:t>
      </w:r>
      <w:proofErr w:type="spellStart"/>
      <w:r w:rsidR="00DC2CEA">
        <w:t>Quercus</w:t>
      </w:r>
      <w:proofErr w:type="spellEnd"/>
      <w:r w:rsidR="00DC2CEA">
        <w:t xml:space="preserve"> </w:t>
      </w:r>
      <w:proofErr w:type="spellStart"/>
      <w:r w:rsidR="00DC2CEA">
        <w:t>robur</w:t>
      </w:r>
      <w:proofErr w:type="spellEnd"/>
      <w:r w:rsidR="00DC2CEA">
        <w:t xml:space="preserve">, </w:t>
      </w:r>
      <w:proofErr w:type="spellStart"/>
      <w:r w:rsidR="00DC2CEA">
        <w:t>Quercus</w:t>
      </w:r>
      <w:proofErr w:type="spellEnd"/>
      <w:r w:rsidR="00DC2CEA">
        <w:t xml:space="preserve"> </w:t>
      </w:r>
      <w:proofErr w:type="spellStart"/>
      <w:r w:rsidR="00DC2CEA">
        <w:t>cerris</w:t>
      </w:r>
      <w:proofErr w:type="spellEnd"/>
      <w:r w:rsidR="00DC2CEA">
        <w:t>) Gyertyán (</w:t>
      </w:r>
      <w:proofErr w:type="spellStart"/>
      <w:r w:rsidR="00DC2CEA">
        <w:t>Carpinus</w:t>
      </w:r>
      <w:proofErr w:type="spellEnd"/>
      <w:r w:rsidR="00DC2CEA">
        <w:t xml:space="preserve"> </w:t>
      </w:r>
      <w:proofErr w:type="spellStart"/>
      <w:r w:rsidR="00DC2CEA">
        <w:t>betulus</w:t>
      </w:r>
      <w:proofErr w:type="spellEnd"/>
      <w:r w:rsidR="00DC2CEA">
        <w:t>)</w:t>
      </w:r>
      <w:r>
        <w:t xml:space="preserve"> alapfajokkal történő fásítás a célravezető. Fontos azt is megemlíteni, hogy azok a gyümölcs fajok, melyek még két évtizede kellemes színfoltjai lehettek egy település sokszínűségének, azok egy korokozó nagymértékű felszaporodása és erős támadása folytán (</w:t>
      </w:r>
      <w:proofErr w:type="spellStart"/>
      <w:r>
        <w:t>Monilia</w:t>
      </w:r>
      <w:proofErr w:type="spellEnd"/>
      <w:r>
        <w:t xml:space="preserve"> </w:t>
      </w:r>
      <w:proofErr w:type="spellStart"/>
      <w:r>
        <w:t>laxa</w:t>
      </w:r>
      <w:proofErr w:type="spellEnd"/>
      <w:r>
        <w:t xml:space="preserve">) nehezen fenntartható, virágzási kort megérve néhány év ostromot követően elhaló fajokká váltak. Ezek elsősorban a cseresznyék, meggyek, </w:t>
      </w:r>
      <w:r w:rsidR="005D7D36">
        <w:t xml:space="preserve">almák, </w:t>
      </w:r>
      <w:r>
        <w:t>a</w:t>
      </w:r>
      <w:r w:rsidR="00F818C1">
        <w:t xml:space="preserve"> </w:t>
      </w:r>
      <w:proofErr w:type="gramStart"/>
      <w:r>
        <w:t>galagonya</w:t>
      </w:r>
      <w:proofErr w:type="gramEnd"/>
      <w:r w:rsidR="00F818C1">
        <w:t xml:space="preserve"> </w:t>
      </w:r>
      <w:r>
        <w:t xml:space="preserve">illetve </w:t>
      </w:r>
      <w:proofErr w:type="spellStart"/>
      <w:r>
        <w:t>fajtavátozatai</w:t>
      </w:r>
      <w:proofErr w:type="spellEnd"/>
      <w:r>
        <w:t>.</w:t>
      </w:r>
      <w:r w:rsidR="00F818C1">
        <w:t xml:space="preserve"> A klímaváltozással természetesen nem csupán a növényeknek, de jó néhány rovarpopulációnak is szembesülnie kellett. Ez legtöbbször délről jövő migrációt jelent és néhány faj már mostanra is megkeserítette számos növényfaj fenntartását és szinte lehetetlenné tette azok telepítését. Ennek jól látható példája a </w:t>
      </w:r>
      <w:r w:rsidR="00F818C1" w:rsidRPr="00F818C1">
        <w:rPr>
          <w:b/>
          <w:bCs/>
        </w:rPr>
        <w:t>selyemfényű</w:t>
      </w:r>
      <w:r w:rsidR="00F400ED">
        <w:rPr>
          <w:rFonts w:ascii="Arial" w:hAnsi="Arial" w:cs="Arial"/>
          <w:b/>
          <w:bCs/>
          <w:color w:val="202122"/>
          <w:sz w:val="21"/>
          <w:szCs w:val="21"/>
          <w:shd w:val="clear" w:color="auto" w:fill="FFFFFF"/>
        </w:rPr>
        <w:t xml:space="preserve"> </w:t>
      </w:r>
      <w:r w:rsidR="00F818C1" w:rsidRPr="00F818C1">
        <w:rPr>
          <w:b/>
          <w:bCs/>
        </w:rPr>
        <w:t>puszpángmoly vagy puszpáng-tűzmoly</w:t>
      </w:r>
      <w:r w:rsidR="00F818C1" w:rsidRPr="00F818C1">
        <w:t xml:space="preserve"> (</w:t>
      </w:r>
      <w:proofErr w:type="spellStart"/>
      <w:r w:rsidR="00F818C1" w:rsidRPr="00F818C1">
        <w:t>Cydalima</w:t>
      </w:r>
      <w:proofErr w:type="spellEnd"/>
      <w:r w:rsidR="00F818C1" w:rsidRPr="00F818C1">
        <w:t xml:space="preserve"> </w:t>
      </w:r>
      <w:proofErr w:type="spellStart"/>
      <w:r w:rsidR="00F818C1" w:rsidRPr="00F818C1">
        <w:t>perspectalis</w:t>
      </w:r>
      <w:proofErr w:type="spellEnd"/>
      <w:r w:rsidR="00F818C1" w:rsidRPr="00F818C1">
        <w:t>)</w:t>
      </w:r>
      <w:r w:rsidR="00F818C1">
        <w:t xml:space="preserve">, melynek nagymértékű gradációja és az elmúlt évek folyamatos terjedése és nemzedékszámainak növekedése miatt olyan nagyfokú védekezésre kényszeritett bennünket, hogy gyakorlatilag ellehetetlenítette az amúgy is lassan fejlődő puszpáng telepítését és a meglévő sövényeink fenntartását. </w:t>
      </w:r>
      <w:r w:rsidR="00F400ED">
        <w:t xml:space="preserve">Tehát a folyamatos környezeti változással nekünk is tartanunk kell és az eddig </w:t>
      </w:r>
      <w:r w:rsidR="00F400ED">
        <w:lastRenderedPageBreak/>
        <w:t xml:space="preserve">esetlegesen jól díszítő fafajoktól, melyek ma már erős növényvédelemmel tarthatóak csak fent, sajnos meg kell válnunk és új, </w:t>
      </w:r>
      <w:proofErr w:type="spellStart"/>
      <w:r w:rsidR="00F400ED">
        <w:t>rezisztesns</w:t>
      </w:r>
      <w:proofErr w:type="spellEnd"/>
      <w:r w:rsidR="00F400ED">
        <w:t xml:space="preserve"> fafajokkal szükséges pótolni azokat. </w:t>
      </w:r>
    </w:p>
    <w:p w14:paraId="638C8496" w14:textId="40EEF1D4" w:rsidR="009E3879" w:rsidRPr="00A37967" w:rsidRDefault="009E3879" w:rsidP="00A37967">
      <w:pPr>
        <w:pStyle w:val="Listaszerbekezds"/>
        <w:numPr>
          <w:ilvl w:val="1"/>
          <w:numId w:val="1"/>
        </w:numPr>
        <w:jc w:val="both"/>
        <w:rPr>
          <w:b/>
          <w:bCs/>
          <w:u w:val="single"/>
        </w:rPr>
      </w:pPr>
      <w:r w:rsidRPr="00A37967">
        <w:rPr>
          <w:b/>
          <w:bCs/>
          <w:u w:val="single"/>
        </w:rPr>
        <w:t>A fafelmérés és látható jelek alapján elvégzett</w:t>
      </w:r>
      <w:r w:rsidR="004546E8" w:rsidRPr="00A37967">
        <w:rPr>
          <w:b/>
          <w:bCs/>
          <w:u w:val="single"/>
        </w:rPr>
        <w:t xml:space="preserve"> vizuális</w:t>
      </w:r>
      <w:r w:rsidRPr="00A37967">
        <w:rPr>
          <w:b/>
          <w:bCs/>
          <w:u w:val="single"/>
        </w:rPr>
        <w:t xml:space="preserve"> értékelés</w:t>
      </w:r>
      <w:r w:rsidR="004546E8" w:rsidRPr="00A37967">
        <w:rPr>
          <w:b/>
          <w:bCs/>
          <w:u w:val="single"/>
        </w:rPr>
        <w:t xml:space="preserve"> eredményei</w:t>
      </w:r>
      <w:r w:rsidRPr="00A37967">
        <w:rPr>
          <w:b/>
          <w:bCs/>
          <w:u w:val="single"/>
        </w:rPr>
        <w:t>:</w:t>
      </w:r>
    </w:p>
    <w:p w14:paraId="3C0F6DF3" w14:textId="43F17E20" w:rsidR="003B5807" w:rsidRDefault="00F33E5D" w:rsidP="003B5807">
      <w:pPr>
        <w:jc w:val="both"/>
      </w:pPr>
      <w:r>
        <w:t>A felvétel során 2113 db faegyedet vontunk vizsgálat alá. A vizsgálat megállapította, hogy 14</w:t>
      </w:r>
      <w:r w:rsidR="003F2530">
        <w:t>4</w:t>
      </w:r>
      <w:r>
        <w:t xml:space="preserve"> db törzs kivágásra került, 18 esetben </w:t>
      </w:r>
      <w:r w:rsidR="002A0E0A">
        <w:t xml:space="preserve">(nem éri el az 1 %-ot) </w:t>
      </w:r>
      <w:r>
        <w:t xml:space="preserve">egyértelműen veszélyes a faegyed további fenntartása, </w:t>
      </w:r>
      <w:r w:rsidR="003F1EDC">
        <w:t xml:space="preserve">a 18 törzzsel együtt </w:t>
      </w:r>
      <w:r>
        <w:t>1</w:t>
      </w:r>
      <w:r w:rsidR="003F1EDC">
        <w:t>71</w:t>
      </w:r>
      <w:r>
        <w:t xml:space="preserve"> esetben a helyes szakmai döntéshez további műszeres Fakopp vizsgálat </w:t>
      </w:r>
      <w:r w:rsidR="006A1023">
        <w:t xml:space="preserve">is </w:t>
      </w:r>
      <w:r>
        <w:t xml:space="preserve">szükséges, amely vizsgálatot minden </w:t>
      </w:r>
      <w:r w:rsidR="006A1023">
        <w:t xml:space="preserve">(168 mérhető) </w:t>
      </w:r>
      <w:r>
        <w:t>kétséges faegyed esetében elvégeztünk</w:t>
      </w:r>
      <w:r w:rsidR="002A0E0A">
        <w:t xml:space="preserve"> (8,</w:t>
      </w:r>
      <w:r w:rsidR="008526DD">
        <w:t>53</w:t>
      </w:r>
      <w:r w:rsidR="002A0E0A">
        <w:t>%)</w:t>
      </w:r>
      <w:r>
        <w:t xml:space="preserve">. </w:t>
      </w:r>
      <w:r w:rsidR="002A0E0A">
        <w:t>Megállapítottuk, hogy további 24</w:t>
      </w:r>
      <w:r w:rsidR="006A1023">
        <w:t>6</w:t>
      </w:r>
      <w:r w:rsidR="002A0E0A">
        <w:t xml:space="preserve"> (12.</w:t>
      </w:r>
      <w:r w:rsidR="006A1023">
        <w:t>49</w:t>
      </w:r>
      <w:r w:rsidR="002A0E0A">
        <w:t>%) faegyed mérésére az elkövetkezendő 5, 144</w:t>
      </w:r>
      <w:r w:rsidR="006A1023">
        <w:t>0</w:t>
      </w:r>
      <w:r w:rsidR="002A0E0A">
        <w:t xml:space="preserve"> (73.</w:t>
      </w:r>
      <w:r w:rsidR="006A1023">
        <w:t>13</w:t>
      </w:r>
      <w:r w:rsidR="002A0E0A">
        <w:t>%) faegyed esetében pedig 10 éven belül nincsen szükség abban az esetben, ha a fát nem éri erős külső behatás. A két eredmény együttesen azt jelenti, hogy 85.</w:t>
      </w:r>
      <w:r w:rsidR="006A1023">
        <w:t>62</w:t>
      </w:r>
      <w:r w:rsidR="002A0E0A">
        <w:t xml:space="preserve">%-ban a közeljövőben nincs szakmai indok, amely alapján a fák részletesebb műszeres vizsgálatára lenne szükség. Ez az adat, illetve az azonnal kivágandó fák </w:t>
      </w:r>
      <w:r w:rsidR="00516AC0">
        <w:t xml:space="preserve">igen alacsony </w:t>
      </w:r>
      <w:r w:rsidR="002A0E0A">
        <w:t xml:space="preserve">számának ismeretében elmondható, hogy Harkány város </w:t>
      </w:r>
      <w:r w:rsidR="00516AC0">
        <w:t xml:space="preserve">folyamatos beavatkozással, szükség esetén fakivágással és új </w:t>
      </w:r>
      <w:proofErr w:type="spellStart"/>
      <w:r w:rsidR="00516AC0">
        <w:t>egyedek</w:t>
      </w:r>
      <w:proofErr w:type="spellEnd"/>
      <w:r w:rsidR="00516AC0">
        <w:t xml:space="preserve"> ültetésével szakmailag megfelelő munkát végez és városi faállományát jó állapotban tartja. Természetesen nagyon fontos ennek a megalapozott szakmai munkának a folyamatos elvégzése ahhoz, hogy ezen jó közterületi állapot hosszú távon megőrizhető legyen. A város területén élő faállomány koronájának vizsgálata alapján elmondható, hogy 1033 esetben semmilyen ápolási munka nem került előírásra, amely a teljes állomány több mint 52%-át teszi ki.  </w:t>
      </w:r>
      <w:r w:rsidR="0065429E">
        <w:t xml:space="preserve">Az a normál </w:t>
      </w:r>
      <w:proofErr w:type="spellStart"/>
      <w:r w:rsidR="0065429E">
        <w:t>szárazolási</w:t>
      </w:r>
      <w:proofErr w:type="spellEnd"/>
      <w:r w:rsidR="0065429E">
        <w:t xml:space="preserve"> feladat, amely elsősorban 10 cm tanerőnél vastagabb elszáradt faágak eltávolítását jelenti, 680 fa esetén szükséges, amely a teljes állománynak 34%-át teszi ki. 9 esetben </w:t>
      </w:r>
      <w:r w:rsidR="009E3879">
        <w:t xml:space="preserve">jól látható a koronakönnyítések szükségessége, melyeket el kell végezni! 130 esetben állapítható meg a koronaalakító metszés szükségessége, melyet olyan esetben írtak elő favizsgálóink, amikor valamilyen légvezetékhez hozzáért, vagy </w:t>
      </w:r>
      <w:proofErr w:type="spellStart"/>
      <w:r w:rsidR="009E3879">
        <w:t>körülnőtte</w:t>
      </w:r>
      <w:proofErr w:type="spellEnd"/>
      <w:r w:rsidR="009E3879">
        <w:t xml:space="preserve"> fejlődése során az egyed, épületekben, építményekben szél hatására kárt okozhatott, vagy a korona excentrikus növekedése során nagyhúzásúvá tette a fatörzset (itt a húzott oldal tehermentesítése érdekében). Letört, elhalt, fennakadt </w:t>
      </w:r>
      <w:r w:rsidR="004546E8">
        <w:t>száraz ág 13 esetben ad munkát, ezeket természetesen el kell távolítani. Az 1969 vizsgált törzs esetén 1</w:t>
      </w:r>
      <w:r w:rsidR="006A1023">
        <w:t>10</w:t>
      </w:r>
      <w:r w:rsidR="004546E8">
        <w:t xml:space="preserve"> olyan speciális helyzetű és minőségű fát jegyeztünk fel, melyek </w:t>
      </w:r>
      <w:r w:rsidR="00EC53E2">
        <w:t xml:space="preserve">KÁ és BÁ értékei nem megállapíthatóak, ezért leírásukat egy külön táblázat foglalja össze. Egy részük </w:t>
      </w:r>
      <w:r w:rsidR="004546E8">
        <w:t xml:space="preserve">nem ültetett, hanem természetes </w:t>
      </w:r>
      <w:proofErr w:type="spellStart"/>
      <w:r w:rsidR="004546E8">
        <w:t>újulatként</w:t>
      </w:r>
      <w:proofErr w:type="spellEnd"/>
      <w:r w:rsidR="004546E8">
        <w:t xml:space="preserve"> jelent meg, </w:t>
      </w:r>
      <w:proofErr w:type="spellStart"/>
      <w:r w:rsidR="004546E8">
        <w:t>esztétikailag</w:t>
      </w:r>
      <w:proofErr w:type="spellEnd"/>
      <w:r w:rsidR="004546E8">
        <w:t xml:space="preserve"> erősen kifogásolható, az emberi tevékenységet hosszú távon zavaró, vagy veszélyeztető vadhajtások, illetve ültetett, kiszáradt, vagy erősen károsodott facsemete, melynek cseréje indokolt.</w:t>
      </w:r>
    </w:p>
    <w:p w14:paraId="0BD836E6" w14:textId="70F5F0EF" w:rsidR="003B5807" w:rsidRDefault="004546E8" w:rsidP="003B5807">
      <w:pPr>
        <w:pStyle w:val="Listaszerbekezds"/>
        <w:numPr>
          <w:ilvl w:val="1"/>
          <w:numId w:val="1"/>
        </w:numPr>
        <w:ind w:left="924" w:hanging="357"/>
        <w:jc w:val="both"/>
      </w:pPr>
      <w:r w:rsidRPr="003B5807">
        <w:rPr>
          <w:b/>
          <w:bCs/>
          <w:u w:val="single"/>
        </w:rPr>
        <w:t>A vizuális értékelés során előírt műszeres vizsgálatok eredményei:</w:t>
      </w:r>
    </w:p>
    <w:p w14:paraId="6EE37005" w14:textId="38726CC1" w:rsidR="00EC53E2" w:rsidRPr="003B5807" w:rsidRDefault="003B5807" w:rsidP="00765D01">
      <w:pPr>
        <w:jc w:val="both"/>
      </w:pPr>
      <w:r>
        <w:rPr>
          <w:noProof/>
        </w:rPr>
        <w:drawing>
          <wp:anchor distT="0" distB="0" distL="114300" distR="114300" simplePos="0" relativeHeight="251658240" behindDoc="1" locked="0" layoutInCell="1" allowOverlap="1" wp14:anchorId="62383609" wp14:editId="00E48E1A">
            <wp:simplePos x="0" y="0"/>
            <wp:positionH relativeFrom="margin">
              <wp:posOffset>3441805</wp:posOffset>
            </wp:positionH>
            <wp:positionV relativeFrom="paragraph">
              <wp:posOffset>-21895</wp:posOffset>
            </wp:positionV>
            <wp:extent cx="2331720" cy="2786400"/>
            <wp:effectExtent l="0" t="0" r="11430" b="13970"/>
            <wp:wrapTight wrapText="bothSides">
              <wp:wrapPolygon edited="0">
                <wp:start x="0" y="0"/>
                <wp:lineTo x="0" y="21561"/>
                <wp:lineTo x="21529" y="21561"/>
                <wp:lineTo x="21529" y="0"/>
                <wp:lineTo x="0" y="0"/>
              </wp:wrapPolygon>
            </wp:wrapTight>
            <wp:docPr id="1" name="Diagram 1">
              <a:extLst xmlns:a="http://schemas.openxmlformats.org/drawingml/2006/main">
                <a:ext uri="{FF2B5EF4-FFF2-40B4-BE49-F238E27FC236}">
                  <a16:creationId xmlns:a16="http://schemas.microsoft.com/office/drawing/2014/main" id="{69CC6724-8DF4-477E-9894-FE9A191BF12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r w:rsidR="004546E8" w:rsidRPr="004546E8">
        <w:t>A vizuális értékelés kiegészítésére</w:t>
      </w:r>
      <w:r w:rsidR="004546E8">
        <w:t xml:space="preserve">, </w:t>
      </w:r>
      <w:r w:rsidR="00CB0E4F">
        <w:t>168 mérhető (</w:t>
      </w:r>
      <w:r w:rsidR="00EC53E2">
        <w:t>171</w:t>
      </w:r>
      <w:r w:rsidR="00CB0E4F">
        <w:t>)</w:t>
      </w:r>
      <w:r w:rsidR="00EC53E2">
        <w:t xml:space="preserve"> fatörzs esetében végeztünk el kiegészítő műszeres vizsgálatot. Minden FAKOPP vizsgálatról </w:t>
      </w:r>
      <w:proofErr w:type="spellStart"/>
      <w:r w:rsidR="00EC53E2" w:rsidRPr="00EC53E2">
        <w:t>ArborSonic</w:t>
      </w:r>
      <w:proofErr w:type="spellEnd"/>
      <w:r w:rsidR="00EC53E2" w:rsidRPr="00EC53E2">
        <w:t xml:space="preserve"> 3D Mérési Jelentés</w:t>
      </w:r>
      <w:r w:rsidR="00EC53E2">
        <w:t xml:space="preserve"> készült részletes törzs, gyökfő vizuális felvétellel, koronavizsgálattal, koronafelület méréssel (vitorla)és statikai kiértékeléssel. Az eredmények grafikus síkbeli és térbeli alakzatban kerülnek megjelenítésre minden műszeres mérés esetében. Ezen vizsgálatok kiértékelését külön táblázatban foglaltuk össze. </w:t>
      </w:r>
      <w:r w:rsidR="0092223F">
        <w:t xml:space="preserve">A táblázat számadatai alapján elmondható, hogy a műszeres vizsgálatra kijelölt 168 db </w:t>
      </w:r>
      <w:r w:rsidR="008526DD">
        <w:t>fa stabilitás</w:t>
      </w:r>
      <w:r w:rsidR="00E4443A">
        <w:t xml:space="preserve">ának számításakor 135 fa esetében mértünk és számítottunk 100% vagy a feletti biztonságot, feltételezve a hazánkban mért legerősebb széllökés sebességadatával és a faegyedenként lemért koronafelület érétékével. </w:t>
      </w:r>
      <w:r w:rsidR="00AE4835">
        <w:t xml:space="preserve">Ez a műszeres vizsgálatra kijelölt </w:t>
      </w:r>
      <w:r w:rsidR="00AE4835">
        <w:lastRenderedPageBreak/>
        <w:t>törzsek 80.37%-</w:t>
      </w:r>
      <w:proofErr w:type="spellStart"/>
      <w:r w:rsidR="00AE4835">
        <w:t>ka</w:t>
      </w:r>
      <w:proofErr w:type="spellEnd"/>
      <w:r w:rsidR="00AE4835">
        <w:t xml:space="preserve">. További 17 esetben a biztonság 70-100% közötti érték, mely esetben koronakönnyítést kell végrehajtani, ellenkező esetben nagyobb széllökésnek a faegyed nem fog tudni ellenállni. Így rövidebb ideig a törzsek fenntarthatóak, de évenkénti ellenőrzés mindenképpen szükséges. A megmaradt 16 faegyed esetében annyira </w:t>
      </w:r>
      <w:proofErr w:type="spellStart"/>
      <w:r w:rsidR="00AE4835">
        <w:t>alacsonyak</w:t>
      </w:r>
      <w:proofErr w:type="spellEnd"/>
      <w:r w:rsidR="00AE4835">
        <w:t xml:space="preserve"> a statikai számítás eredményei, hogy biztonsággal semmiképpen nem tarthatóak meg közterületen. Ezeket a törzseket ki kell vágni és új </w:t>
      </w:r>
      <w:proofErr w:type="spellStart"/>
      <w:r w:rsidR="00AE4835">
        <w:t>egyedeket</w:t>
      </w:r>
      <w:proofErr w:type="spellEnd"/>
      <w:r w:rsidR="00AE4835">
        <w:t xml:space="preserve"> kell helyükre ültetni. Így a teljes belvárosi mérési területen összesen </w:t>
      </w:r>
      <w:r w:rsidR="00B905F7">
        <w:t xml:space="preserve">34 db fát kell kivágni, amely a vizsgált teljes faállomány 1,73 százaléka. A korona könnyítési feladatok is gyarapodtak az elvégzett műszeres kiegészítéssel és a 9 fa mellé további 17 db esetén kell elvégezni a vezérágak visszacsonkolását a fatörzs megtarthatóságának érdekében. Ez összesen 26 db, amely a vizsgált faállomány 1,3 %-át teszi ki. </w:t>
      </w:r>
    </w:p>
    <w:p w14:paraId="5A501BB4" w14:textId="4E43C119" w:rsidR="00914D4E" w:rsidRDefault="00914D4E" w:rsidP="00914D4E">
      <w:pPr>
        <w:jc w:val="both"/>
      </w:pPr>
    </w:p>
    <w:p w14:paraId="1853CDD3" w14:textId="1599EC12" w:rsidR="00914D4E" w:rsidRPr="00FD4108" w:rsidRDefault="00914D4E" w:rsidP="00FD4108">
      <w:pPr>
        <w:pStyle w:val="Listaszerbekezds"/>
        <w:numPr>
          <w:ilvl w:val="1"/>
          <w:numId w:val="1"/>
        </w:numPr>
        <w:jc w:val="both"/>
        <w:rPr>
          <w:b/>
          <w:bCs/>
          <w:u w:val="single"/>
        </w:rPr>
      </w:pPr>
      <w:r w:rsidRPr="00FD4108">
        <w:rPr>
          <w:b/>
          <w:bCs/>
          <w:u w:val="single"/>
        </w:rPr>
        <w:t xml:space="preserve">A faállomány fejlesztése, a kivágott </w:t>
      </w:r>
      <w:proofErr w:type="spellStart"/>
      <w:r w:rsidRPr="00FD4108">
        <w:rPr>
          <w:b/>
          <w:bCs/>
          <w:u w:val="single"/>
        </w:rPr>
        <w:t>faegyedek</w:t>
      </w:r>
      <w:proofErr w:type="spellEnd"/>
      <w:r w:rsidRPr="00FD4108">
        <w:rPr>
          <w:b/>
          <w:bCs/>
          <w:u w:val="single"/>
        </w:rPr>
        <w:t xml:space="preserve"> pótlása:</w:t>
      </w:r>
    </w:p>
    <w:p w14:paraId="0DFD91AE" w14:textId="77777777" w:rsidR="00914D4E" w:rsidRDefault="00914D4E" w:rsidP="00914D4E">
      <w:pPr>
        <w:jc w:val="both"/>
        <w:rPr>
          <w:b/>
          <w:bCs/>
          <w:u w:val="single"/>
        </w:rPr>
      </w:pPr>
    </w:p>
    <w:p w14:paraId="6FB8FEFC" w14:textId="5B2C24BB" w:rsidR="00A37967" w:rsidRDefault="00765D01" w:rsidP="00914D4E">
      <w:pPr>
        <w:jc w:val="both"/>
      </w:pPr>
      <w:r w:rsidRPr="00914D4E">
        <w:rPr>
          <w:noProof/>
        </w:rPr>
        <w:drawing>
          <wp:anchor distT="0" distB="0" distL="114300" distR="114300" simplePos="0" relativeHeight="251660288" behindDoc="1" locked="0" layoutInCell="1" allowOverlap="1" wp14:anchorId="16022580" wp14:editId="4D71CFF4">
            <wp:simplePos x="0" y="0"/>
            <wp:positionH relativeFrom="column">
              <wp:posOffset>2453005</wp:posOffset>
            </wp:positionH>
            <wp:positionV relativeFrom="paragraph">
              <wp:posOffset>605155</wp:posOffset>
            </wp:positionV>
            <wp:extent cx="3314065" cy="2412365"/>
            <wp:effectExtent l="0" t="0" r="635" b="6985"/>
            <wp:wrapTight wrapText="bothSides">
              <wp:wrapPolygon edited="0">
                <wp:start x="0" y="0"/>
                <wp:lineTo x="0" y="21492"/>
                <wp:lineTo x="21480" y="21492"/>
                <wp:lineTo x="21480" y="0"/>
                <wp:lineTo x="0" y="0"/>
              </wp:wrapPolygon>
            </wp:wrapTight>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ép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14065" cy="2412365"/>
                    </a:xfrm>
                    <a:prstGeom prst="rect">
                      <a:avLst/>
                    </a:prstGeom>
                  </pic:spPr>
                </pic:pic>
              </a:graphicData>
            </a:graphic>
            <wp14:sizeRelH relativeFrom="margin">
              <wp14:pctWidth>0</wp14:pctWidth>
            </wp14:sizeRelH>
            <wp14:sizeRelV relativeFrom="margin">
              <wp14:pctHeight>0</wp14:pctHeight>
            </wp14:sizeRelV>
          </wp:anchor>
        </w:drawing>
      </w:r>
      <w:r w:rsidR="00914D4E" w:rsidRPr="00914D4E">
        <w:t xml:space="preserve">A város szándéka alapján a Harkányi Városgazdálkodási Zrt. </w:t>
      </w:r>
      <w:r w:rsidR="00914D4E">
        <w:t>a megelőző gondolatoknak megfelelően egy folyamatos visszapótlást és cserét hajtott végre a városban. Ez az elmúlt 9 év átlagában jellemzően az évi kivágási feladatok darabszámának az 5-10 szerese ültetési szá</w:t>
      </w:r>
      <w:r w:rsidR="004122AA">
        <w:t>m</w:t>
      </w:r>
      <w:r w:rsidR="00914D4E">
        <w:t xml:space="preserve">ot jelentett. </w:t>
      </w:r>
      <w:r w:rsidR="004122AA">
        <w:t xml:space="preserve">Ezzel az elültetett kb. 4000 db fával a kitermelt fák helye és jórészt az ültetésre alkalmas területek felteltek. Az elkövetkező években a korábban kitermelt és hátrahagyott nagyméretű tuskók kitermelését követően lehetséges azok beültetése, a létrehozott fasorok kieső darabjainak és egyéb fásítási kieső </w:t>
      </w:r>
      <w:proofErr w:type="spellStart"/>
      <w:r w:rsidR="004122AA">
        <w:t>egyedek</w:t>
      </w:r>
      <w:proofErr w:type="spellEnd"/>
      <w:r w:rsidR="004122AA">
        <w:t xml:space="preserve"> pótlása formá</w:t>
      </w:r>
      <w:r w:rsidR="00DB72E3">
        <w:t>j</w:t>
      </w:r>
      <w:r w:rsidR="004122AA">
        <w:t xml:space="preserve">ában lehetséges a megkezdett fafajcsere és fejlesztés. A fejlesztés során a legtöbbet használt fajok a kőrisek, pusztaszil, hárs és a tölgyek voltak.  A képen a </w:t>
      </w:r>
      <w:r w:rsidR="00DB72E3">
        <w:t xml:space="preserve">már </w:t>
      </w:r>
      <w:r w:rsidR="004122AA">
        <w:t xml:space="preserve">megállapodott temető felé vezető út új pusztaszil fasora látható. </w:t>
      </w:r>
      <w:r w:rsidR="0056112F">
        <w:t xml:space="preserve">Az </w:t>
      </w:r>
      <w:proofErr w:type="spellStart"/>
      <w:r w:rsidR="0056112F">
        <w:t>állékony</w:t>
      </w:r>
      <w:proofErr w:type="spellEnd"/>
      <w:r w:rsidR="0056112F">
        <w:t xml:space="preserve">, strapabíró állomány vázszerkezet felépítését követően érdemes megkezdeni az utcák, </w:t>
      </w:r>
      <w:proofErr w:type="spellStart"/>
      <w:r w:rsidR="0056112F">
        <w:t>teresedések</w:t>
      </w:r>
      <w:proofErr w:type="spellEnd"/>
      <w:r w:rsidR="0056112F">
        <w:t xml:space="preserve">, parkok díszítését különböző díszfákkal, cserjékkel, esetleg örökzöld </w:t>
      </w:r>
      <w:proofErr w:type="spellStart"/>
      <w:r w:rsidR="0056112F">
        <w:t>exota</w:t>
      </w:r>
      <w:proofErr w:type="spellEnd"/>
      <w:r w:rsidR="0056112F">
        <w:t xml:space="preserve"> fajokkal. Itt is javaslom a gyümölcsök (</w:t>
      </w:r>
      <w:proofErr w:type="spellStart"/>
      <w:r w:rsidR="0056112F">
        <w:t>Prunus</w:t>
      </w:r>
      <w:proofErr w:type="spellEnd"/>
      <w:r w:rsidR="0056112F">
        <w:t xml:space="preserve">, </w:t>
      </w:r>
      <w:proofErr w:type="spellStart"/>
      <w:r w:rsidR="0056112F">
        <w:t>Malus</w:t>
      </w:r>
      <w:proofErr w:type="spellEnd"/>
      <w:r w:rsidR="0056112F">
        <w:t xml:space="preserve">, </w:t>
      </w:r>
      <w:proofErr w:type="spellStart"/>
      <w:r w:rsidR="0056112F">
        <w:t>Cerasus</w:t>
      </w:r>
      <w:proofErr w:type="spellEnd"/>
      <w:r w:rsidR="008E715C">
        <w:t xml:space="preserve">, Morus </w:t>
      </w:r>
      <w:r w:rsidR="0056112F">
        <w:t xml:space="preserve">nemzettségek), adventív agresszíven </w:t>
      </w:r>
      <w:proofErr w:type="spellStart"/>
      <w:r w:rsidR="0056112F">
        <w:t>migráló</w:t>
      </w:r>
      <w:proofErr w:type="spellEnd"/>
      <w:r w:rsidR="0056112F">
        <w:t xml:space="preserve"> fajok (</w:t>
      </w:r>
      <w:proofErr w:type="spellStart"/>
      <w:r w:rsidR="0056112F">
        <w:t>Acer</w:t>
      </w:r>
      <w:proofErr w:type="spellEnd"/>
      <w:r w:rsidR="0056112F">
        <w:t xml:space="preserve"> </w:t>
      </w:r>
      <w:proofErr w:type="spellStart"/>
      <w:r w:rsidR="0056112F">
        <w:t>negundó</w:t>
      </w:r>
      <w:proofErr w:type="spellEnd"/>
      <w:r w:rsidR="0056112F">
        <w:t xml:space="preserve">, </w:t>
      </w:r>
      <w:proofErr w:type="spellStart"/>
      <w:r w:rsidR="0056112F">
        <w:t>Acer</w:t>
      </w:r>
      <w:proofErr w:type="spellEnd"/>
      <w:r w:rsidR="0056112F">
        <w:t xml:space="preserve"> </w:t>
      </w:r>
      <w:proofErr w:type="spellStart"/>
      <w:r w:rsidR="0056112F">
        <w:t>saccharinum</w:t>
      </w:r>
      <w:proofErr w:type="spellEnd"/>
      <w:r w:rsidR="0056112F">
        <w:t xml:space="preserve">, </w:t>
      </w:r>
      <w:proofErr w:type="spellStart"/>
      <w:r w:rsidR="0056112F">
        <w:t>Ailantus</w:t>
      </w:r>
      <w:proofErr w:type="spellEnd"/>
      <w:r w:rsidR="0056112F">
        <w:t xml:space="preserve"> </w:t>
      </w:r>
      <w:proofErr w:type="spellStart"/>
      <w:r w:rsidR="0056112F">
        <w:t>altissima</w:t>
      </w:r>
      <w:proofErr w:type="spellEnd"/>
      <w:r w:rsidR="0056112F">
        <w:t xml:space="preserve">), </w:t>
      </w:r>
      <w:proofErr w:type="spellStart"/>
      <w:r w:rsidR="0056112F">
        <w:t>nemesnyárak</w:t>
      </w:r>
      <w:proofErr w:type="spellEnd"/>
      <w:r w:rsidR="0056112F">
        <w:t xml:space="preserve"> női ivarú klónjainak elkerülését. Javasolnám a többlet vízhatású helyekre Mocsárciprus (</w:t>
      </w:r>
      <w:proofErr w:type="spellStart"/>
      <w:r w:rsidR="0056112F">
        <w:t>Taxodium</w:t>
      </w:r>
      <w:proofErr w:type="spellEnd"/>
      <w:r w:rsidR="0056112F">
        <w:t xml:space="preserve"> </w:t>
      </w:r>
      <w:proofErr w:type="spellStart"/>
      <w:r w:rsidR="0056112F">
        <w:t>distichum</w:t>
      </w:r>
      <w:proofErr w:type="spellEnd"/>
      <w:r w:rsidR="0056112F">
        <w:t>), Mézgás éger (</w:t>
      </w:r>
      <w:proofErr w:type="spellStart"/>
      <w:r w:rsidR="0056112F">
        <w:t>Alnus</w:t>
      </w:r>
      <w:proofErr w:type="spellEnd"/>
      <w:r w:rsidR="0056112F">
        <w:t xml:space="preserve"> </w:t>
      </w:r>
      <w:proofErr w:type="spellStart"/>
      <w:r w:rsidR="0056112F">
        <w:t>glutinosa</w:t>
      </w:r>
      <w:proofErr w:type="spellEnd"/>
      <w:r w:rsidR="0056112F">
        <w:t>) fajok, többlet vízhatástól független területekre</w:t>
      </w:r>
      <w:r w:rsidR="00A37967">
        <w:t xml:space="preserve"> az alábbi fafajokat </w:t>
      </w:r>
      <w:proofErr w:type="spellStart"/>
      <w:r w:rsidR="00A37967">
        <w:t>javasolom</w:t>
      </w:r>
      <w:proofErr w:type="spellEnd"/>
      <w:r w:rsidR="00A37967">
        <w:t xml:space="preserve">. A lehetőségek közel végtelenek, ebben a két táblázatban a jelenleg a piacon elérhető és alacsony </w:t>
      </w:r>
      <w:proofErr w:type="spellStart"/>
      <w:r w:rsidR="00A37967">
        <w:t>árfekvésben</w:t>
      </w:r>
      <w:proofErr w:type="spellEnd"/>
      <w:r w:rsidR="00A37967">
        <w:t xml:space="preserve"> beszerezhető </w:t>
      </w:r>
      <w:proofErr w:type="spellStart"/>
      <w:r w:rsidR="00A37967">
        <w:t>növényakat</w:t>
      </w:r>
      <w:proofErr w:type="spellEnd"/>
      <w:r w:rsidR="00A37967">
        <w:t xml:space="preserve"> soroltam fel.</w:t>
      </w:r>
    </w:p>
    <w:p w14:paraId="4789F6FF" w14:textId="12D56A82" w:rsidR="003B5807" w:rsidRDefault="003B5807" w:rsidP="00914D4E">
      <w:pPr>
        <w:jc w:val="both"/>
      </w:pPr>
    </w:p>
    <w:p w14:paraId="2063B6D9" w14:textId="2C6A7076" w:rsidR="003B5807" w:rsidRDefault="003B5807" w:rsidP="00914D4E">
      <w:pPr>
        <w:jc w:val="both"/>
      </w:pPr>
    </w:p>
    <w:p w14:paraId="0A69193D" w14:textId="7CF9FFBD" w:rsidR="003B5807" w:rsidRDefault="003B5807" w:rsidP="00914D4E">
      <w:pPr>
        <w:jc w:val="both"/>
      </w:pPr>
    </w:p>
    <w:p w14:paraId="1DD4F9E9" w14:textId="0E842A0D" w:rsidR="003B5807" w:rsidRDefault="003B5807" w:rsidP="00914D4E">
      <w:pPr>
        <w:jc w:val="both"/>
      </w:pPr>
    </w:p>
    <w:p w14:paraId="7F4DF65B" w14:textId="77777777" w:rsidR="003B5807" w:rsidRDefault="003B5807" w:rsidP="00914D4E">
      <w:pPr>
        <w:jc w:val="both"/>
      </w:pPr>
    </w:p>
    <w:tbl>
      <w:tblPr>
        <w:tblW w:w="9214" w:type="dxa"/>
        <w:tblCellMar>
          <w:left w:w="70" w:type="dxa"/>
          <w:right w:w="70" w:type="dxa"/>
        </w:tblCellMar>
        <w:tblLook w:val="04A0" w:firstRow="1" w:lastRow="0" w:firstColumn="1" w:lastColumn="0" w:noHBand="0" w:noVBand="1"/>
      </w:tblPr>
      <w:tblGrid>
        <w:gridCol w:w="5529"/>
        <w:gridCol w:w="3685"/>
      </w:tblGrid>
      <w:tr w:rsidR="00A37967" w:rsidRPr="00A37967" w14:paraId="2098746B" w14:textId="77777777" w:rsidTr="00A37967">
        <w:trPr>
          <w:trHeight w:val="587"/>
        </w:trPr>
        <w:tc>
          <w:tcPr>
            <w:tcW w:w="5529" w:type="dxa"/>
            <w:tcBorders>
              <w:top w:val="nil"/>
              <w:left w:val="nil"/>
              <w:bottom w:val="nil"/>
              <w:right w:val="nil"/>
            </w:tcBorders>
            <w:shd w:val="clear" w:color="auto" w:fill="auto"/>
            <w:noWrap/>
            <w:vAlign w:val="bottom"/>
            <w:hideMark/>
          </w:tcPr>
          <w:p w14:paraId="411D851C" w14:textId="77777777" w:rsidR="00A37967" w:rsidRPr="00A37967" w:rsidRDefault="00A37967" w:rsidP="00A37967">
            <w:pPr>
              <w:spacing w:after="0" w:line="240" w:lineRule="auto"/>
              <w:rPr>
                <w:rFonts w:ascii="Arial" w:eastAsia="Times New Roman" w:hAnsi="Arial" w:cs="Arial"/>
                <w:b/>
                <w:bCs/>
                <w:kern w:val="0"/>
                <w:sz w:val="24"/>
                <w:szCs w:val="24"/>
                <w:lang w:eastAsia="hu-HU"/>
                <w14:ligatures w14:val="none"/>
              </w:rPr>
            </w:pPr>
            <w:r w:rsidRPr="00A37967">
              <w:rPr>
                <w:rFonts w:ascii="Arial" w:eastAsia="Times New Roman" w:hAnsi="Arial" w:cs="Arial"/>
                <w:b/>
                <w:bCs/>
                <w:kern w:val="0"/>
                <w:sz w:val="24"/>
                <w:szCs w:val="24"/>
                <w:lang w:eastAsia="hu-HU"/>
                <w14:ligatures w14:val="none"/>
              </w:rPr>
              <w:lastRenderedPageBreak/>
              <w:t>Díszfák</w:t>
            </w:r>
          </w:p>
        </w:tc>
        <w:tc>
          <w:tcPr>
            <w:tcW w:w="3685" w:type="dxa"/>
            <w:tcBorders>
              <w:top w:val="nil"/>
              <w:left w:val="nil"/>
              <w:bottom w:val="nil"/>
              <w:right w:val="nil"/>
            </w:tcBorders>
            <w:shd w:val="clear" w:color="auto" w:fill="auto"/>
            <w:noWrap/>
            <w:vAlign w:val="bottom"/>
            <w:hideMark/>
          </w:tcPr>
          <w:p w14:paraId="24886BB3" w14:textId="77777777" w:rsidR="00A37967" w:rsidRPr="00A37967" w:rsidRDefault="00A37967" w:rsidP="00A37967">
            <w:pPr>
              <w:spacing w:after="0" w:line="240" w:lineRule="auto"/>
              <w:rPr>
                <w:rFonts w:ascii="Arial" w:eastAsia="Times New Roman" w:hAnsi="Arial" w:cs="Arial"/>
                <w:b/>
                <w:bCs/>
                <w:kern w:val="0"/>
                <w:sz w:val="24"/>
                <w:szCs w:val="24"/>
                <w:lang w:eastAsia="hu-HU"/>
                <w14:ligatures w14:val="none"/>
              </w:rPr>
            </w:pPr>
          </w:p>
        </w:tc>
      </w:tr>
      <w:tr w:rsidR="00A37967" w:rsidRPr="00A37967" w14:paraId="4E195778" w14:textId="77777777" w:rsidTr="00A37967">
        <w:trPr>
          <w:trHeight w:val="780"/>
        </w:trPr>
        <w:tc>
          <w:tcPr>
            <w:tcW w:w="552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3B6DDCD" w14:textId="77777777" w:rsidR="00A37967" w:rsidRPr="00A37967" w:rsidRDefault="00A37967" w:rsidP="00A37967">
            <w:pPr>
              <w:spacing w:after="0" w:line="240" w:lineRule="auto"/>
              <w:rPr>
                <w:rFonts w:ascii="Arial" w:eastAsia="Times New Roman" w:hAnsi="Arial" w:cs="Arial"/>
                <w:b/>
                <w:bCs/>
                <w:i/>
                <w:iCs/>
                <w:kern w:val="0"/>
                <w:sz w:val="24"/>
                <w:szCs w:val="24"/>
                <w:lang w:eastAsia="hu-HU"/>
                <w14:ligatures w14:val="none"/>
              </w:rPr>
            </w:pPr>
            <w:r w:rsidRPr="00A37967">
              <w:rPr>
                <w:rFonts w:ascii="Arial" w:eastAsia="Times New Roman" w:hAnsi="Arial" w:cs="Arial"/>
                <w:b/>
                <w:bCs/>
                <w:i/>
                <w:iCs/>
                <w:kern w:val="0"/>
                <w:sz w:val="24"/>
                <w:szCs w:val="24"/>
                <w:lang w:eastAsia="hu-HU"/>
                <w14:ligatures w14:val="none"/>
              </w:rPr>
              <w:t>Tudományos név</w:t>
            </w:r>
          </w:p>
        </w:tc>
        <w:tc>
          <w:tcPr>
            <w:tcW w:w="3685" w:type="dxa"/>
            <w:tcBorders>
              <w:top w:val="single" w:sz="8" w:space="0" w:color="auto"/>
              <w:left w:val="nil"/>
              <w:bottom w:val="single" w:sz="4" w:space="0" w:color="auto"/>
              <w:right w:val="single" w:sz="8" w:space="0" w:color="auto"/>
            </w:tcBorders>
            <w:shd w:val="clear" w:color="auto" w:fill="auto"/>
            <w:noWrap/>
            <w:vAlign w:val="center"/>
            <w:hideMark/>
          </w:tcPr>
          <w:p w14:paraId="6967CC66" w14:textId="77777777" w:rsidR="00A37967" w:rsidRPr="00A37967" w:rsidRDefault="00A37967" w:rsidP="00A37967">
            <w:pPr>
              <w:spacing w:after="0" w:line="240" w:lineRule="auto"/>
              <w:jc w:val="right"/>
              <w:rPr>
                <w:rFonts w:ascii="Arial" w:eastAsia="Times New Roman" w:hAnsi="Arial" w:cs="Arial"/>
                <w:b/>
                <w:bCs/>
                <w:i/>
                <w:iCs/>
                <w:kern w:val="0"/>
                <w:sz w:val="24"/>
                <w:szCs w:val="24"/>
                <w:lang w:eastAsia="hu-HU"/>
                <w14:ligatures w14:val="none"/>
              </w:rPr>
            </w:pPr>
            <w:r w:rsidRPr="00A37967">
              <w:rPr>
                <w:rFonts w:ascii="Arial" w:eastAsia="Times New Roman" w:hAnsi="Arial" w:cs="Arial"/>
                <w:b/>
                <w:bCs/>
                <w:i/>
                <w:iCs/>
                <w:kern w:val="0"/>
                <w:sz w:val="24"/>
                <w:szCs w:val="24"/>
                <w:lang w:eastAsia="hu-HU"/>
                <w14:ligatures w14:val="none"/>
              </w:rPr>
              <w:t xml:space="preserve"> Magyar elnevezés </w:t>
            </w:r>
          </w:p>
        </w:tc>
      </w:tr>
      <w:tr w:rsidR="00A37967" w:rsidRPr="00A37967" w14:paraId="62542094" w14:textId="77777777" w:rsidTr="00A37967">
        <w:trPr>
          <w:trHeight w:val="300"/>
        </w:trPr>
        <w:tc>
          <w:tcPr>
            <w:tcW w:w="5529" w:type="dxa"/>
            <w:tcBorders>
              <w:top w:val="single" w:sz="8" w:space="0" w:color="auto"/>
              <w:left w:val="single" w:sz="8" w:space="0" w:color="auto"/>
              <w:bottom w:val="nil"/>
              <w:right w:val="single" w:sz="4" w:space="0" w:color="auto"/>
            </w:tcBorders>
            <w:shd w:val="clear" w:color="auto" w:fill="auto"/>
            <w:noWrap/>
            <w:vAlign w:val="bottom"/>
            <w:hideMark/>
          </w:tcPr>
          <w:p w14:paraId="3D3D7E72"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Acer</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campestre</w:t>
            </w:r>
            <w:proofErr w:type="spellEnd"/>
            <w:r w:rsidRPr="00A37967">
              <w:rPr>
                <w:rFonts w:ascii="Calibri" w:eastAsia="Times New Roman" w:hAnsi="Calibri" w:cs="Calibri"/>
                <w:kern w:val="0"/>
                <w:sz w:val="20"/>
                <w:szCs w:val="20"/>
                <w:lang w:eastAsia="hu-HU"/>
                <w14:ligatures w14:val="none"/>
              </w:rPr>
              <w:t xml:space="preserve"> "Nana" </w:t>
            </w:r>
          </w:p>
        </w:tc>
        <w:tc>
          <w:tcPr>
            <w:tcW w:w="3685" w:type="dxa"/>
            <w:tcBorders>
              <w:top w:val="single" w:sz="8" w:space="0" w:color="auto"/>
              <w:left w:val="nil"/>
              <w:bottom w:val="single" w:sz="4" w:space="0" w:color="auto"/>
              <w:right w:val="single" w:sz="8" w:space="0" w:color="auto"/>
            </w:tcBorders>
            <w:shd w:val="clear" w:color="auto" w:fill="auto"/>
            <w:noWrap/>
            <w:vAlign w:val="bottom"/>
            <w:hideMark/>
          </w:tcPr>
          <w:p w14:paraId="7B28ABCF"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Törpe gömb juhar </w:t>
            </w:r>
          </w:p>
        </w:tc>
      </w:tr>
      <w:tr w:rsidR="00A37967" w:rsidRPr="00A37967" w14:paraId="2AF36F46" w14:textId="77777777" w:rsidTr="00A37967">
        <w:trPr>
          <w:trHeight w:val="300"/>
        </w:trPr>
        <w:tc>
          <w:tcPr>
            <w:tcW w:w="5529" w:type="dxa"/>
            <w:tcBorders>
              <w:top w:val="single" w:sz="4" w:space="0" w:color="auto"/>
              <w:left w:val="single" w:sz="8" w:space="0" w:color="auto"/>
              <w:bottom w:val="single" w:sz="4" w:space="0" w:color="auto"/>
              <w:right w:val="single" w:sz="4" w:space="0" w:color="auto"/>
            </w:tcBorders>
            <w:shd w:val="clear" w:color="auto" w:fill="auto"/>
            <w:noWrap/>
            <w:hideMark/>
          </w:tcPr>
          <w:p w14:paraId="5072BBAF"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Acer</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monspessulanum</w:t>
            </w:r>
            <w:proofErr w:type="spellEnd"/>
          </w:p>
        </w:tc>
        <w:tc>
          <w:tcPr>
            <w:tcW w:w="3685" w:type="dxa"/>
            <w:tcBorders>
              <w:top w:val="nil"/>
              <w:left w:val="nil"/>
              <w:bottom w:val="single" w:sz="4" w:space="0" w:color="auto"/>
              <w:right w:val="single" w:sz="8" w:space="0" w:color="auto"/>
            </w:tcBorders>
            <w:shd w:val="clear" w:color="auto" w:fill="auto"/>
            <w:noWrap/>
            <w:vAlign w:val="bottom"/>
            <w:hideMark/>
          </w:tcPr>
          <w:p w14:paraId="5C971452"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Francia juhar </w:t>
            </w:r>
          </w:p>
        </w:tc>
      </w:tr>
      <w:tr w:rsidR="00A37967" w:rsidRPr="00A37967" w14:paraId="1BFEFE6E"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hideMark/>
          </w:tcPr>
          <w:p w14:paraId="58008FF8"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Acer</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platanoides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Globosum</w:t>
            </w:r>
            <w:proofErr w:type="spellEnd"/>
            <w:r w:rsidRPr="00A37967">
              <w:rPr>
                <w:rFonts w:ascii="Calibri" w:eastAsia="Times New Roman" w:hAnsi="Calibri" w:cs="Calibri"/>
                <w:kern w:val="0"/>
                <w:sz w:val="20"/>
                <w:szCs w:val="20"/>
                <w:lang w:eastAsia="hu-HU"/>
                <w14:ligatures w14:val="none"/>
              </w:rPr>
              <w:t>"</w:t>
            </w:r>
          </w:p>
        </w:tc>
        <w:tc>
          <w:tcPr>
            <w:tcW w:w="3685" w:type="dxa"/>
            <w:tcBorders>
              <w:top w:val="nil"/>
              <w:left w:val="nil"/>
              <w:bottom w:val="single" w:sz="4" w:space="0" w:color="auto"/>
              <w:right w:val="single" w:sz="8" w:space="0" w:color="auto"/>
            </w:tcBorders>
            <w:shd w:val="clear" w:color="auto" w:fill="auto"/>
            <w:noWrap/>
            <w:vAlign w:val="bottom"/>
            <w:hideMark/>
          </w:tcPr>
          <w:p w14:paraId="289FF822"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Gömbjuhar </w:t>
            </w:r>
          </w:p>
        </w:tc>
      </w:tr>
      <w:tr w:rsidR="00A37967" w:rsidRPr="00A37967" w14:paraId="4EB486B9"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vAlign w:val="bottom"/>
            <w:hideMark/>
          </w:tcPr>
          <w:p w14:paraId="20737FC7"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Aesculus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carnea</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Briotti</w:t>
            </w:r>
            <w:proofErr w:type="spellEnd"/>
            <w:r w:rsidRPr="00A37967">
              <w:rPr>
                <w:rFonts w:ascii="Calibri" w:eastAsia="Times New Roman" w:hAnsi="Calibri" w:cs="Calibri"/>
                <w:kern w:val="0"/>
                <w:sz w:val="20"/>
                <w:szCs w:val="20"/>
                <w:lang w:eastAsia="hu-HU"/>
                <w14:ligatures w14:val="none"/>
              </w:rPr>
              <w:t>" (Piros virágú gesztenye)</w:t>
            </w:r>
          </w:p>
        </w:tc>
        <w:tc>
          <w:tcPr>
            <w:tcW w:w="3685" w:type="dxa"/>
            <w:tcBorders>
              <w:top w:val="nil"/>
              <w:left w:val="nil"/>
              <w:bottom w:val="single" w:sz="4" w:space="0" w:color="auto"/>
              <w:right w:val="single" w:sz="8" w:space="0" w:color="auto"/>
            </w:tcBorders>
            <w:shd w:val="clear" w:color="auto" w:fill="auto"/>
            <w:noWrap/>
            <w:vAlign w:val="bottom"/>
            <w:hideMark/>
          </w:tcPr>
          <w:p w14:paraId="09F9C984"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Pirosvisvirágú</w:t>
            </w:r>
            <w:proofErr w:type="spellEnd"/>
            <w:r w:rsidRPr="00A37967">
              <w:rPr>
                <w:rFonts w:ascii="Calibri" w:eastAsia="Times New Roman" w:hAnsi="Calibri" w:cs="Calibri"/>
                <w:kern w:val="0"/>
                <w:sz w:val="20"/>
                <w:szCs w:val="20"/>
                <w:lang w:eastAsia="hu-HU"/>
                <w14:ligatures w14:val="none"/>
              </w:rPr>
              <w:t xml:space="preserve"> vadgesztenye </w:t>
            </w:r>
          </w:p>
        </w:tc>
      </w:tr>
      <w:tr w:rsidR="00A37967" w:rsidRPr="00A37967" w14:paraId="7BBDFEDA"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hideMark/>
          </w:tcPr>
          <w:p w14:paraId="7EA142C4"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Betula</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papyrifera</w:t>
            </w:r>
            <w:proofErr w:type="spellEnd"/>
            <w:r w:rsidRPr="00A37967">
              <w:rPr>
                <w:rFonts w:ascii="Calibri" w:eastAsia="Times New Roman" w:hAnsi="Calibri" w:cs="Calibri"/>
                <w:kern w:val="0"/>
                <w:sz w:val="20"/>
                <w:szCs w:val="20"/>
                <w:lang w:eastAsia="hu-HU"/>
                <w14:ligatures w14:val="none"/>
              </w:rPr>
              <w:t xml:space="preserve"> (Papírnyír)</w:t>
            </w:r>
          </w:p>
        </w:tc>
        <w:tc>
          <w:tcPr>
            <w:tcW w:w="3685" w:type="dxa"/>
            <w:tcBorders>
              <w:top w:val="nil"/>
              <w:left w:val="nil"/>
              <w:bottom w:val="single" w:sz="4" w:space="0" w:color="auto"/>
              <w:right w:val="single" w:sz="8" w:space="0" w:color="auto"/>
            </w:tcBorders>
            <w:shd w:val="clear" w:color="auto" w:fill="auto"/>
            <w:noWrap/>
            <w:vAlign w:val="bottom"/>
            <w:hideMark/>
          </w:tcPr>
          <w:p w14:paraId="0B8B580F"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Papírnyír </w:t>
            </w:r>
          </w:p>
        </w:tc>
      </w:tr>
      <w:tr w:rsidR="00A37967" w:rsidRPr="00A37967" w14:paraId="4B0E502A"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vAlign w:val="bottom"/>
            <w:hideMark/>
          </w:tcPr>
          <w:p w14:paraId="42E6F55E"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Caragana</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arborescens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Pendula</w:t>
            </w:r>
            <w:proofErr w:type="spellEnd"/>
            <w:r w:rsidRPr="00A37967">
              <w:rPr>
                <w:rFonts w:ascii="Calibri" w:eastAsia="Times New Roman" w:hAnsi="Calibri" w:cs="Calibri"/>
                <w:kern w:val="0"/>
                <w:sz w:val="20"/>
                <w:szCs w:val="20"/>
                <w:lang w:eastAsia="hu-HU"/>
                <w14:ligatures w14:val="none"/>
              </w:rPr>
              <w:t xml:space="preserve">" </w:t>
            </w:r>
          </w:p>
        </w:tc>
        <w:tc>
          <w:tcPr>
            <w:tcW w:w="3685" w:type="dxa"/>
            <w:tcBorders>
              <w:top w:val="nil"/>
              <w:left w:val="nil"/>
              <w:bottom w:val="single" w:sz="4" w:space="0" w:color="auto"/>
              <w:right w:val="single" w:sz="8" w:space="0" w:color="auto"/>
            </w:tcBorders>
            <w:shd w:val="clear" w:color="auto" w:fill="auto"/>
            <w:noWrap/>
            <w:vAlign w:val="bottom"/>
            <w:hideMark/>
          </w:tcPr>
          <w:p w14:paraId="316000E0"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Szomorú borsófa </w:t>
            </w:r>
          </w:p>
        </w:tc>
      </w:tr>
      <w:tr w:rsidR="00A37967" w:rsidRPr="00A37967" w14:paraId="5CF03279"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vAlign w:val="bottom"/>
            <w:hideMark/>
          </w:tcPr>
          <w:p w14:paraId="7F263D56"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Caragana</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arborescens</w:t>
            </w:r>
            <w:proofErr w:type="spellEnd"/>
            <w:r w:rsidRPr="00A37967">
              <w:rPr>
                <w:rFonts w:ascii="Calibri" w:eastAsia="Times New Roman" w:hAnsi="Calibri" w:cs="Calibri"/>
                <w:kern w:val="0"/>
                <w:sz w:val="20"/>
                <w:szCs w:val="20"/>
                <w:lang w:eastAsia="hu-HU"/>
                <w14:ligatures w14:val="none"/>
              </w:rPr>
              <w:t xml:space="preserve"> "Walker"</w:t>
            </w:r>
          </w:p>
        </w:tc>
        <w:tc>
          <w:tcPr>
            <w:tcW w:w="3685" w:type="dxa"/>
            <w:tcBorders>
              <w:top w:val="nil"/>
              <w:left w:val="nil"/>
              <w:bottom w:val="single" w:sz="4" w:space="0" w:color="auto"/>
              <w:right w:val="single" w:sz="8" w:space="0" w:color="auto"/>
            </w:tcBorders>
            <w:shd w:val="clear" w:color="auto" w:fill="auto"/>
            <w:noWrap/>
            <w:vAlign w:val="bottom"/>
            <w:hideMark/>
          </w:tcPr>
          <w:p w14:paraId="790C0386"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Keskenylevelű csüngő szomorú borsófa </w:t>
            </w:r>
          </w:p>
        </w:tc>
      </w:tr>
      <w:tr w:rsidR="00A37967" w:rsidRPr="00A37967" w14:paraId="1CEEA2C0"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vAlign w:val="bottom"/>
            <w:hideMark/>
          </w:tcPr>
          <w:p w14:paraId="05CD4379"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Cercis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canadensis</w:t>
            </w:r>
            <w:proofErr w:type="spellEnd"/>
            <w:r w:rsidRPr="00A37967">
              <w:rPr>
                <w:rFonts w:ascii="Calibri" w:eastAsia="Times New Roman" w:hAnsi="Calibri" w:cs="Calibri"/>
                <w:kern w:val="0"/>
                <w:sz w:val="20"/>
                <w:szCs w:val="20"/>
                <w:lang w:eastAsia="hu-HU"/>
                <w14:ligatures w14:val="none"/>
              </w:rPr>
              <w:t xml:space="preserve"> (Kanadai júdásfa)</w:t>
            </w:r>
          </w:p>
        </w:tc>
        <w:tc>
          <w:tcPr>
            <w:tcW w:w="3685" w:type="dxa"/>
            <w:tcBorders>
              <w:top w:val="nil"/>
              <w:left w:val="nil"/>
              <w:bottom w:val="single" w:sz="4" w:space="0" w:color="auto"/>
              <w:right w:val="single" w:sz="8" w:space="0" w:color="auto"/>
            </w:tcBorders>
            <w:shd w:val="clear" w:color="auto" w:fill="auto"/>
            <w:noWrap/>
            <w:vAlign w:val="bottom"/>
            <w:hideMark/>
          </w:tcPr>
          <w:p w14:paraId="2EA22192"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Kanadai júdásfa </w:t>
            </w:r>
          </w:p>
        </w:tc>
      </w:tr>
      <w:tr w:rsidR="00A37967" w:rsidRPr="00A37967" w14:paraId="5EE141D0"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vAlign w:val="bottom"/>
            <w:hideMark/>
          </w:tcPr>
          <w:p w14:paraId="09E668E2"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Cercis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chinensis</w:t>
            </w:r>
            <w:proofErr w:type="spellEnd"/>
          </w:p>
        </w:tc>
        <w:tc>
          <w:tcPr>
            <w:tcW w:w="3685" w:type="dxa"/>
            <w:tcBorders>
              <w:top w:val="nil"/>
              <w:left w:val="nil"/>
              <w:bottom w:val="single" w:sz="4" w:space="0" w:color="auto"/>
              <w:right w:val="single" w:sz="8" w:space="0" w:color="auto"/>
            </w:tcBorders>
            <w:shd w:val="clear" w:color="auto" w:fill="auto"/>
            <w:noWrap/>
            <w:vAlign w:val="bottom"/>
            <w:hideMark/>
          </w:tcPr>
          <w:p w14:paraId="6752645D"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Kínai júdásfa </w:t>
            </w:r>
          </w:p>
        </w:tc>
      </w:tr>
      <w:tr w:rsidR="00A37967" w:rsidRPr="00A37967" w14:paraId="339321AA"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hideMark/>
          </w:tcPr>
          <w:p w14:paraId="02A6B656"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Corylus</w:t>
            </w:r>
            <w:proofErr w:type="spellEnd"/>
            <w:r w:rsidRPr="00A37967">
              <w:rPr>
                <w:rFonts w:ascii="Calibri" w:eastAsia="Times New Roman" w:hAnsi="Calibri" w:cs="Calibri"/>
                <w:kern w:val="0"/>
                <w:sz w:val="20"/>
                <w:szCs w:val="20"/>
                <w:lang w:eastAsia="hu-HU"/>
                <w14:ligatures w14:val="none"/>
              </w:rPr>
              <w:t xml:space="preserve"> colurna</w:t>
            </w:r>
          </w:p>
        </w:tc>
        <w:tc>
          <w:tcPr>
            <w:tcW w:w="3685" w:type="dxa"/>
            <w:tcBorders>
              <w:top w:val="nil"/>
              <w:left w:val="nil"/>
              <w:bottom w:val="single" w:sz="4" w:space="0" w:color="auto"/>
              <w:right w:val="single" w:sz="8" w:space="0" w:color="auto"/>
            </w:tcBorders>
            <w:shd w:val="clear" w:color="auto" w:fill="auto"/>
            <w:noWrap/>
            <w:vAlign w:val="bottom"/>
            <w:hideMark/>
          </w:tcPr>
          <w:p w14:paraId="50ADB8B0"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Törökmogyoró </w:t>
            </w:r>
          </w:p>
        </w:tc>
      </w:tr>
      <w:tr w:rsidR="00A37967" w:rsidRPr="00A37967" w14:paraId="329873E8"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vAlign w:val="bottom"/>
            <w:hideMark/>
          </w:tcPr>
          <w:p w14:paraId="2E7F4C8D"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Euonymus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fortunei</w:t>
            </w:r>
            <w:proofErr w:type="spellEnd"/>
          </w:p>
        </w:tc>
        <w:tc>
          <w:tcPr>
            <w:tcW w:w="3685" w:type="dxa"/>
            <w:tcBorders>
              <w:top w:val="nil"/>
              <w:left w:val="nil"/>
              <w:bottom w:val="single" w:sz="4" w:space="0" w:color="auto"/>
              <w:right w:val="single" w:sz="8" w:space="0" w:color="auto"/>
            </w:tcBorders>
            <w:shd w:val="clear" w:color="auto" w:fill="auto"/>
            <w:noWrap/>
            <w:vAlign w:val="bottom"/>
            <w:hideMark/>
          </w:tcPr>
          <w:p w14:paraId="64A8963C"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Magastörzsű kecskerágó oltvány </w:t>
            </w:r>
          </w:p>
        </w:tc>
      </w:tr>
      <w:tr w:rsidR="00A37967" w:rsidRPr="00A37967" w14:paraId="43D5D1B4"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hideMark/>
          </w:tcPr>
          <w:p w14:paraId="1DA36BA4"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Fraxinus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angustifolia</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Raywood</w:t>
            </w:r>
            <w:proofErr w:type="spellEnd"/>
            <w:r w:rsidRPr="00A37967">
              <w:rPr>
                <w:rFonts w:ascii="Calibri" w:eastAsia="Times New Roman" w:hAnsi="Calibri" w:cs="Calibri"/>
                <w:kern w:val="0"/>
                <w:sz w:val="20"/>
                <w:szCs w:val="20"/>
                <w:lang w:eastAsia="hu-HU"/>
                <w14:ligatures w14:val="none"/>
              </w:rPr>
              <w:t>”</w:t>
            </w:r>
          </w:p>
        </w:tc>
        <w:tc>
          <w:tcPr>
            <w:tcW w:w="3685" w:type="dxa"/>
            <w:tcBorders>
              <w:top w:val="nil"/>
              <w:left w:val="nil"/>
              <w:bottom w:val="single" w:sz="4" w:space="0" w:color="auto"/>
              <w:right w:val="single" w:sz="8" w:space="0" w:color="auto"/>
            </w:tcBorders>
            <w:shd w:val="clear" w:color="auto" w:fill="auto"/>
            <w:noWrap/>
            <w:vAlign w:val="bottom"/>
            <w:hideMark/>
          </w:tcPr>
          <w:p w14:paraId="21653CAF"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Keskenylevelű kőris </w:t>
            </w:r>
          </w:p>
        </w:tc>
      </w:tr>
      <w:tr w:rsidR="00A37967" w:rsidRPr="00A37967" w14:paraId="00B613B8"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hideMark/>
          </w:tcPr>
          <w:p w14:paraId="7CDAAED8"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Fraxinus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excelsior</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Jaspidea</w:t>
            </w:r>
            <w:proofErr w:type="spellEnd"/>
          </w:p>
        </w:tc>
        <w:tc>
          <w:tcPr>
            <w:tcW w:w="3685" w:type="dxa"/>
            <w:tcBorders>
              <w:top w:val="nil"/>
              <w:left w:val="nil"/>
              <w:bottom w:val="single" w:sz="4" w:space="0" w:color="auto"/>
              <w:right w:val="single" w:sz="8" w:space="0" w:color="auto"/>
            </w:tcBorders>
            <w:shd w:val="clear" w:color="auto" w:fill="auto"/>
            <w:noWrap/>
            <w:vAlign w:val="bottom"/>
            <w:hideMark/>
          </w:tcPr>
          <w:p w14:paraId="6C72871B"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Aranykőris </w:t>
            </w:r>
          </w:p>
        </w:tc>
      </w:tr>
      <w:tr w:rsidR="00A37967" w:rsidRPr="00A37967" w14:paraId="1457B318"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hideMark/>
          </w:tcPr>
          <w:p w14:paraId="641F2586"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Fraxinus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ornus</w:t>
            </w:r>
            <w:proofErr w:type="spellEnd"/>
            <w:r w:rsidRPr="00A37967">
              <w:rPr>
                <w:rFonts w:ascii="Calibri" w:eastAsia="Times New Roman" w:hAnsi="Calibri" w:cs="Calibri"/>
                <w:kern w:val="0"/>
                <w:sz w:val="20"/>
                <w:szCs w:val="20"/>
                <w:lang w:eastAsia="hu-HU"/>
                <w14:ligatures w14:val="none"/>
              </w:rPr>
              <w:t xml:space="preserve"> „Mecsek”</w:t>
            </w:r>
          </w:p>
        </w:tc>
        <w:tc>
          <w:tcPr>
            <w:tcW w:w="3685" w:type="dxa"/>
            <w:tcBorders>
              <w:top w:val="nil"/>
              <w:left w:val="nil"/>
              <w:bottom w:val="single" w:sz="4" w:space="0" w:color="auto"/>
              <w:right w:val="single" w:sz="8" w:space="0" w:color="auto"/>
            </w:tcBorders>
            <w:shd w:val="clear" w:color="auto" w:fill="auto"/>
            <w:noWrap/>
            <w:vAlign w:val="bottom"/>
            <w:hideMark/>
          </w:tcPr>
          <w:p w14:paraId="19EF81EA"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Gömbkőris </w:t>
            </w:r>
          </w:p>
        </w:tc>
      </w:tr>
      <w:tr w:rsidR="00A37967" w:rsidRPr="00A37967" w14:paraId="224DE2AD"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vAlign w:val="bottom"/>
            <w:hideMark/>
          </w:tcPr>
          <w:p w14:paraId="037E6555"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Gleditsia</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triacanthos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Sunburst</w:t>
            </w:r>
            <w:proofErr w:type="spellEnd"/>
            <w:r w:rsidRPr="00A37967">
              <w:rPr>
                <w:rFonts w:ascii="Calibri" w:eastAsia="Times New Roman" w:hAnsi="Calibri" w:cs="Calibri"/>
                <w:kern w:val="0"/>
                <w:sz w:val="20"/>
                <w:szCs w:val="20"/>
                <w:lang w:eastAsia="hu-HU"/>
                <w14:ligatures w14:val="none"/>
              </w:rPr>
              <w:t>"</w:t>
            </w:r>
          </w:p>
        </w:tc>
        <w:tc>
          <w:tcPr>
            <w:tcW w:w="3685" w:type="dxa"/>
            <w:tcBorders>
              <w:top w:val="nil"/>
              <w:left w:val="nil"/>
              <w:bottom w:val="single" w:sz="4" w:space="0" w:color="auto"/>
              <w:right w:val="single" w:sz="8" w:space="0" w:color="auto"/>
            </w:tcBorders>
            <w:shd w:val="clear" w:color="auto" w:fill="auto"/>
            <w:noWrap/>
            <w:vAlign w:val="bottom"/>
            <w:hideMark/>
          </w:tcPr>
          <w:p w14:paraId="2302178B"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Gledicsia</w:t>
            </w:r>
            <w:proofErr w:type="spellEnd"/>
            <w:r w:rsidRPr="00A37967">
              <w:rPr>
                <w:rFonts w:ascii="Calibri" w:eastAsia="Times New Roman" w:hAnsi="Calibri" w:cs="Calibri"/>
                <w:kern w:val="0"/>
                <w:sz w:val="20"/>
                <w:szCs w:val="20"/>
                <w:lang w:eastAsia="hu-HU"/>
                <w14:ligatures w14:val="none"/>
              </w:rPr>
              <w:t xml:space="preserve"> </w:t>
            </w:r>
          </w:p>
        </w:tc>
      </w:tr>
      <w:tr w:rsidR="00A37967" w:rsidRPr="00A37967" w14:paraId="0D0EF1A8"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vAlign w:val="bottom"/>
            <w:hideMark/>
          </w:tcPr>
          <w:p w14:paraId="20FDBCA6"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Paulownia</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elongata</w:t>
            </w:r>
            <w:proofErr w:type="spellEnd"/>
          </w:p>
        </w:tc>
        <w:tc>
          <w:tcPr>
            <w:tcW w:w="3685" w:type="dxa"/>
            <w:tcBorders>
              <w:top w:val="nil"/>
              <w:left w:val="nil"/>
              <w:bottom w:val="single" w:sz="4" w:space="0" w:color="auto"/>
              <w:right w:val="single" w:sz="8" w:space="0" w:color="auto"/>
            </w:tcBorders>
            <w:shd w:val="clear" w:color="auto" w:fill="auto"/>
            <w:noWrap/>
            <w:vAlign w:val="bottom"/>
            <w:hideMark/>
          </w:tcPr>
          <w:p w14:paraId="413AEFD1"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Császárfa </w:t>
            </w:r>
          </w:p>
        </w:tc>
      </w:tr>
      <w:tr w:rsidR="00A37967" w:rsidRPr="00A37967" w14:paraId="38E281F2"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hideMark/>
          </w:tcPr>
          <w:p w14:paraId="11596D83"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Populus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deltoides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Purple</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tower</w:t>
            </w:r>
            <w:proofErr w:type="spellEnd"/>
            <w:r w:rsidRPr="00A37967">
              <w:rPr>
                <w:rFonts w:ascii="Calibri" w:eastAsia="Times New Roman" w:hAnsi="Calibri" w:cs="Calibri"/>
                <w:kern w:val="0"/>
                <w:sz w:val="20"/>
                <w:szCs w:val="20"/>
                <w:lang w:eastAsia="hu-HU"/>
                <w14:ligatures w14:val="none"/>
              </w:rPr>
              <w:t>"</w:t>
            </w:r>
          </w:p>
        </w:tc>
        <w:tc>
          <w:tcPr>
            <w:tcW w:w="3685" w:type="dxa"/>
            <w:tcBorders>
              <w:top w:val="nil"/>
              <w:left w:val="nil"/>
              <w:bottom w:val="single" w:sz="4" w:space="0" w:color="auto"/>
              <w:right w:val="single" w:sz="8" w:space="0" w:color="auto"/>
            </w:tcBorders>
            <w:shd w:val="clear" w:color="auto" w:fill="auto"/>
            <w:noWrap/>
            <w:vAlign w:val="bottom"/>
            <w:hideMark/>
          </w:tcPr>
          <w:p w14:paraId="2ECAE5E6"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Vöröslevelű nyárfa </w:t>
            </w:r>
          </w:p>
        </w:tc>
      </w:tr>
      <w:tr w:rsidR="00A37967" w:rsidRPr="00A37967" w14:paraId="09EDCE5C"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vAlign w:val="bottom"/>
            <w:hideMark/>
          </w:tcPr>
          <w:p w14:paraId="649FEF23"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Laurocerasus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officinalis</w:t>
            </w:r>
            <w:proofErr w:type="spellEnd"/>
          </w:p>
        </w:tc>
        <w:tc>
          <w:tcPr>
            <w:tcW w:w="3685" w:type="dxa"/>
            <w:tcBorders>
              <w:top w:val="nil"/>
              <w:left w:val="nil"/>
              <w:bottom w:val="single" w:sz="4" w:space="0" w:color="auto"/>
              <w:right w:val="single" w:sz="8" w:space="0" w:color="auto"/>
            </w:tcBorders>
            <w:shd w:val="clear" w:color="auto" w:fill="auto"/>
            <w:noWrap/>
            <w:vAlign w:val="bottom"/>
            <w:hideMark/>
          </w:tcPr>
          <w:p w14:paraId="66A603D4"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Babérmeggy </w:t>
            </w:r>
          </w:p>
        </w:tc>
      </w:tr>
      <w:tr w:rsidR="00A37967" w:rsidRPr="00A37967" w14:paraId="1BE05330"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hideMark/>
          </w:tcPr>
          <w:p w14:paraId="031259F2"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Pyrus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calleryiana</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Chanticleer</w:t>
            </w:r>
            <w:proofErr w:type="spellEnd"/>
            <w:r w:rsidRPr="00A37967">
              <w:rPr>
                <w:rFonts w:ascii="Calibri" w:eastAsia="Times New Roman" w:hAnsi="Calibri" w:cs="Calibri"/>
                <w:kern w:val="0"/>
                <w:sz w:val="20"/>
                <w:szCs w:val="20"/>
                <w:lang w:eastAsia="hu-HU"/>
                <w14:ligatures w14:val="none"/>
              </w:rPr>
              <w:t>"</w:t>
            </w:r>
          </w:p>
        </w:tc>
        <w:tc>
          <w:tcPr>
            <w:tcW w:w="3685" w:type="dxa"/>
            <w:tcBorders>
              <w:top w:val="nil"/>
              <w:left w:val="nil"/>
              <w:bottom w:val="single" w:sz="4" w:space="0" w:color="auto"/>
              <w:right w:val="single" w:sz="8" w:space="0" w:color="auto"/>
            </w:tcBorders>
            <w:shd w:val="clear" w:color="auto" w:fill="auto"/>
            <w:noWrap/>
            <w:vAlign w:val="bottom"/>
            <w:hideMark/>
          </w:tcPr>
          <w:p w14:paraId="72114711"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Kínai díszkörte </w:t>
            </w:r>
          </w:p>
        </w:tc>
      </w:tr>
      <w:tr w:rsidR="00A37967" w:rsidRPr="00A37967" w14:paraId="3C852993"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vAlign w:val="bottom"/>
            <w:hideMark/>
          </w:tcPr>
          <w:p w14:paraId="07E41429"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Quercus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pontica</w:t>
            </w:r>
            <w:proofErr w:type="spellEnd"/>
            <w:r w:rsidRPr="00A37967">
              <w:rPr>
                <w:rFonts w:ascii="Calibri" w:eastAsia="Times New Roman" w:hAnsi="Calibri" w:cs="Calibri"/>
                <w:kern w:val="0"/>
                <w:sz w:val="20"/>
                <w:szCs w:val="20"/>
                <w:lang w:eastAsia="hu-HU"/>
                <w14:ligatures w14:val="none"/>
              </w:rPr>
              <w:t xml:space="preserve"> </w:t>
            </w:r>
          </w:p>
        </w:tc>
        <w:tc>
          <w:tcPr>
            <w:tcW w:w="3685" w:type="dxa"/>
            <w:tcBorders>
              <w:top w:val="nil"/>
              <w:left w:val="nil"/>
              <w:bottom w:val="single" w:sz="4" w:space="0" w:color="auto"/>
              <w:right w:val="single" w:sz="8" w:space="0" w:color="auto"/>
            </w:tcBorders>
            <w:shd w:val="clear" w:color="auto" w:fill="auto"/>
            <w:noWrap/>
            <w:vAlign w:val="bottom"/>
            <w:hideMark/>
          </w:tcPr>
          <w:p w14:paraId="53E61374"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Pontuszi</w:t>
            </w:r>
            <w:proofErr w:type="spellEnd"/>
            <w:r w:rsidRPr="00A37967">
              <w:rPr>
                <w:rFonts w:ascii="Calibri" w:eastAsia="Times New Roman" w:hAnsi="Calibri" w:cs="Calibri"/>
                <w:kern w:val="0"/>
                <w:sz w:val="20"/>
                <w:szCs w:val="20"/>
                <w:lang w:eastAsia="hu-HU"/>
                <w14:ligatures w14:val="none"/>
              </w:rPr>
              <w:t xml:space="preserve"> tölgy </w:t>
            </w:r>
          </w:p>
        </w:tc>
      </w:tr>
      <w:tr w:rsidR="00A37967" w:rsidRPr="00A37967" w14:paraId="43379459"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hideMark/>
          </w:tcPr>
          <w:p w14:paraId="5B98BD79"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Quercus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robur</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Fastigiata</w:t>
            </w:r>
            <w:proofErr w:type="spellEnd"/>
          </w:p>
        </w:tc>
        <w:tc>
          <w:tcPr>
            <w:tcW w:w="3685" w:type="dxa"/>
            <w:tcBorders>
              <w:top w:val="nil"/>
              <w:left w:val="nil"/>
              <w:bottom w:val="single" w:sz="4" w:space="0" w:color="auto"/>
              <w:right w:val="single" w:sz="8" w:space="0" w:color="auto"/>
            </w:tcBorders>
            <w:shd w:val="clear" w:color="auto" w:fill="auto"/>
            <w:noWrap/>
            <w:vAlign w:val="bottom"/>
            <w:hideMark/>
          </w:tcPr>
          <w:p w14:paraId="0DA9B954"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Oszlopos tölgy </w:t>
            </w:r>
          </w:p>
        </w:tc>
      </w:tr>
      <w:tr w:rsidR="00A37967" w:rsidRPr="00A37967" w14:paraId="40C8705A"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vAlign w:val="bottom"/>
            <w:hideMark/>
          </w:tcPr>
          <w:p w14:paraId="4642E316"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Sophora</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japonica</w:t>
            </w:r>
            <w:proofErr w:type="spellEnd"/>
            <w:r w:rsidRPr="00A37967">
              <w:rPr>
                <w:rFonts w:ascii="Calibri" w:eastAsia="Times New Roman" w:hAnsi="Calibri" w:cs="Calibri"/>
                <w:kern w:val="0"/>
                <w:sz w:val="20"/>
                <w:szCs w:val="20"/>
                <w:lang w:eastAsia="hu-HU"/>
                <w14:ligatures w14:val="none"/>
              </w:rPr>
              <w:t xml:space="preserve"> "Golden </w:t>
            </w:r>
            <w:proofErr w:type="spellStart"/>
            <w:r w:rsidRPr="00A37967">
              <w:rPr>
                <w:rFonts w:ascii="Calibri" w:eastAsia="Times New Roman" w:hAnsi="Calibri" w:cs="Calibri"/>
                <w:kern w:val="0"/>
                <w:sz w:val="20"/>
                <w:szCs w:val="20"/>
                <w:lang w:eastAsia="hu-HU"/>
                <w14:ligatures w14:val="none"/>
              </w:rPr>
              <w:t>treasure</w:t>
            </w:r>
            <w:proofErr w:type="spellEnd"/>
            <w:r w:rsidRPr="00A37967">
              <w:rPr>
                <w:rFonts w:ascii="Calibri" w:eastAsia="Times New Roman" w:hAnsi="Calibri" w:cs="Calibri"/>
                <w:kern w:val="0"/>
                <w:sz w:val="20"/>
                <w:szCs w:val="20"/>
                <w:lang w:eastAsia="hu-HU"/>
                <w14:ligatures w14:val="none"/>
              </w:rPr>
              <w:t>"</w:t>
            </w:r>
          </w:p>
        </w:tc>
        <w:tc>
          <w:tcPr>
            <w:tcW w:w="3685" w:type="dxa"/>
            <w:tcBorders>
              <w:top w:val="nil"/>
              <w:left w:val="nil"/>
              <w:bottom w:val="single" w:sz="4" w:space="0" w:color="auto"/>
              <w:right w:val="single" w:sz="8" w:space="0" w:color="auto"/>
            </w:tcBorders>
            <w:shd w:val="clear" w:color="auto" w:fill="auto"/>
            <w:noWrap/>
            <w:vAlign w:val="bottom"/>
            <w:hideMark/>
          </w:tcPr>
          <w:p w14:paraId="0F0EAB25"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Aranyvesszőjű japánakác </w:t>
            </w:r>
          </w:p>
        </w:tc>
      </w:tr>
      <w:tr w:rsidR="00A37967" w:rsidRPr="00A37967" w14:paraId="3B7CBB12"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hideMark/>
          </w:tcPr>
          <w:p w14:paraId="648AF23A"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Sophora</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japonica</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Pendula</w:t>
            </w:r>
            <w:proofErr w:type="spellEnd"/>
            <w:r w:rsidRPr="00A37967">
              <w:rPr>
                <w:rFonts w:ascii="Calibri" w:eastAsia="Times New Roman" w:hAnsi="Calibri" w:cs="Calibri"/>
                <w:kern w:val="0"/>
                <w:sz w:val="20"/>
                <w:szCs w:val="20"/>
                <w:lang w:eastAsia="hu-HU"/>
                <w14:ligatures w14:val="none"/>
              </w:rPr>
              <w:t>"</w:t>
            </w:r>
          </w:p>
        </w:tc>
        <w:tc>
          <w:tcPr>
            <w:tcW w:w="3685" w:type="dxa"/>
            <w:tcBorders>
              <w:top w:val="nil"/>
              <w:left w:val="nil"/>
              <w:bottom w:val="single" w:sz="4" w:space="0" w:color="auto"/>
              <w:right w:val="single" w:sz="8" w:space="0" w:color="auto"/>
            </w:tcBorders>
            <w:shd w:val="clear" w:color="auto" w:fill="auto"/>
            <w:noWrap/>
            <w:vAlign w:val="bottom"/>
            <w:hideMark/>
          </w:tcPr>
          <w:p w14:paraId="417B8A7D"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Szomorú japánakác </w:t>
            </w:r>
          </w:p>
        </w:tc>
      </w:tr>
      <w:tr w:rsidR="00A37967" w:rsidRPr="00A37967" w14:paraId="20BACA32"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hideMark/>
          </w:tcPr>
          <w:p w14:paraId="3B217D54"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Ulmus</w:t>
            </w:r>
            <w:proofErr w:type="spellEnd"/>
            <w:r w:rsidRPr="00A37967">
              <w:rPr>
                <w:rFonts w:ascii="Calibri" w:eastAsia="Times New Roman" w:hAnsi="Calibri" w:cs="Calibri"/>
                <w:kern w:val="0"/>
                <w:sz w:val="20"/>
                <w:szCs w:val="20"/>
                <w:lang w:eastAsia="hu-HU"/>
                <w14:ligatures w14:val="none"/>
              </w:rPr>
              <w:t xml:space="preserve"> minor "</w:t>
            </w:r>
            <w:proofErr w:type="spellStart"/>
            <w:r w:rsidRPr="00A37967">
              <w:rPr>
                <w:rFonts w:ascii="Calibri" w:eastAsia="Times New Roman" w:hAnsi="Calibri" w:cs="Calibri"/>
                <w:kern w:val="0"/>
                <w:sz w:val="20"/>
                <w:szCs w:val="20"/>
                <w:lang w:eastAsia="hu-HU"/>
                <w14:ligatures w14:val="none"/>
              </w:rPr>
              <w:t>Umbraculifera</w:t>
            </w:r>
            <w:proofErr w:type="spellEnd"/>
            <w:r w:rsidRPr="00A37967">
              <w:rPr>
                <w:rFonts w:ascii="Calibri" w:eastAsia="Times New Roman" w:hAnsi="Calibri" w:cs="Calibri"/>
                <w:kern w:val="0"/>
                <w:sz w:val="20"/>
                <w:szCs w:val="20"/>
                <w:lang w:eastAsia="hu-HU"/>
                <w14:ligatures w14:val="none"/>
              </w:rPr>
              <w:t>"</w:t>
            </w:r>
          </w:p>
        </w:tc>
        <w:tc>
          <w:tcPr>
            <w:tcW w:w="3685" w:type="dxa"/>
            <w:tcBorders>
              <w:top w:val="nil"/>
              <w:left w:val="nil"/>
              <w:bottom w:val="single" w:sz="4" w:space="0" w:color="auto"/>
              <w:right w:val="single" w:sz="8" w:space="0" w:color="auto"/>
            </w:tcBorders>
            <w:shd w:val="clear" w:color="auto" w:fill="auto"/>
            <w:noWrap/>
            <w:vAlign w:val="bottom"/>
            <w:hideMark/>
          </w:tcPr>
          <w:p w14:paraId="0ED1C68D"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Gömb szil </w:t>
            </w:r>
          </w:p>
        </w:tc>
      </w:tr>
      <w:tr w:rsidR="00A37967" w:rsidRPr="00A37967" w14:paraId="09473560"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vAlign w:val="bottom"/>
            <w:hideMark/>
          </w:tcPr>
          <w:p w14:paraId="38EB91C4"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Ulmus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pumila</w:t>
            </w:r>
            <w:proofErr w:type="spellEnd"/>
            <w:r w:rsidRPr="00A37967">
              <w:rPr>
                <w:rFonts w:ascii="Calibri" w:eastAsia="Times New Roman" w:hAnsi="Calibri" w:cs="Calibri"/>
                <w:kern w:val="0"/>
                <w:sz w:val="20"/>
                <w:szCs w:val="20"/>
                <w:lang w:eastAsia="hu-HU"/>
                <w14:ligatures w14:val="none"/>
              </w:rPr>
              <w:t xml:space="preserve"> "Aurea"</w:t>
            </w:r>
          </w:p>
        </w:tc>
        <w:tc>
          <w:tcPr>
            <w:tcW w:w="3685" w:type="dxa"/>
            <w:tcBorders>
              <w:top w:val="nil"/>
              <w:left w:val="nil"/>
              <w:bottom w:val="single" w:sz="4" w:space="0" w:color="auto"/>
              <w:right w:val="single" w:sz="8" w:space="0" w:color="auto"/>
            </w:tcBorders>
            <w:shd w:val="clear" w:color="auto" w:fill="auto"/>
            <w:noWrap/>
            <w:vAlign w:val="bottom"/>
            <w:hideMark/>
          </w:tcPr>
          <w:p w14:paraId="4043EF7C"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Aranylevelű törpe szil </w:t>
            </w:r>
          </w:p>
        </w:tc>
      </w:tr>
      <w:tr w:rsidR="00A37967" w:rsidRPr="00A37967" w14:paraId="7B5B8B2B"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hideMark/>
          </w:tcPr>
          <w:p w14:paraId="0BD768BD"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Ulmus</w:t>
            </w:r>
            <w:proofErr w:type="spellEnd"/>
            <w:r w:rsidRPr="00A37967">
              <w:rPr>
                <w:rFonts w:ascii="Calibri" w:eastAsia="Times New Roman" w:hAnsi="Calibri" w:cs="Calibri"/>
                <w:kern w:val="0"/>
                <w:sz w:val="20"/>
                <w:szCs w:val="20"/>
                <w:lang w:eastAsia="hu-HU"/>
                <w14:ligatures w14:val="none"/>
              </w:rPr>
              <w:t xml:space="preserve"> x </w:t>
            </w:r>
            <w:proofErr w:type="spellStart"/>
            <w:r w:rsidRPr="00A37967">
              <w:rPr>
                <w:rFonts w:ascii="Calibri" w:eastAsia="Times New Roman" w:hAnsi="Calibri" w:cs="Calibri"/>
                <w:kern w:val="0"/>
                <w:sz w:val="20"/>
                <w:szCs w:val="20"/>
                <w:lang w:eastAsia="hu-HU"/>
                <w14:ligatures w14:val="none"/>
              </w:rPr>
              <w:t>hollandica</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Dampieri</w:t>
            </w:r>
            <w:proofErr w:type="spellEnd"/>
            <w:r w:rsidRPr="00A37967">
              <w:rPr>
                <w:rFonts w:ascii="Calibri" w:eastAsia="Times New Roman" w:hAnsi="Calibri" w:cs="Calibri"/>
                <w:kern w:val="0"/>
                <w:sz w:val="20"/>
                <w:szCs w:val="20"/>
                <w:lang w:eastAsia="hu-HU"/>
                <w14:ligatures w14:val="none"/>
              </w:rPr>
              <w:t>" (Holland oszlopos szil)</w:t>
            </w:r>
          </w:p>
        </w:tc>
        <w:tc>
          <w:tcPr>
            <w:tcW w:w="3685" w:type="dxa"/>
            <w:tcBorders>
              <w:top w:val="nil"/>
              <w:left w:val="nil"/>
              <w:bottom w:val="single" w:sz="4" w:space="0" w:color="auto"/>
              <w:right w:val="single" w:sz="8" w:space="0" w:color="auto"/>
            </w:tcBorders>
            <w:shd w:val="clear" w:color="auto" w:fill="auto"/>
            <w:noWrap/>
            <w:vAlign w:val="bottom"/>
            <w:hideMark/>
          </w:tcPr>
          <w:p w14:paraId="61D9CB5D"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Holland oszlopos szil </w:t>
            </w:r>
          </w:p>
        </w:tc>
      </w:tr>
      <w:tr w:rsidR="00A37967" w:rsidRPr="00A37967" w14:paraId="4DB68D9F"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vAlign w:val="bottom"/>
            <w:hideMark/>
          </w:tcPr>
          <w:p w14:paraId="01F6EF67"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Ulmus</w:t>
            </w:r>
            <w:proofErr w:type="spellEnd"/>
            <w:r w:rsidRPr="00A37967">
              <w:rPr>
                <w:rFonts w:ascii="Calibri" w:eastAsia="Times New Roman" w:hAnsi="Calibri" w:cs="Calibri"/>
                <w:kern w:val="0"/>
                <w:sz w:val="20"/>
                <w:szCs w:val="20"/>
                <w:lang w:eastAsia="hu-HU"/>
                <w14:ligatures w14:val="none"/>
              </w:rPr>
              <w:t xml:space="preserve"> x </w:t>
            </w:r>
            <w:proofErr w:type="spellStart"/>
            <w:r w:rsidRPr="00A37967">
              <w:rPr>
                <w:rFonts w:ascii="Calibri" w:eastAsia="Times New Roman" w:hAnsi="Calibri" w:cs="Calibri"/>
                <w:kern w:val="0"/>
                <w:sz w:val="20"/>
                <w:szCs w:val="20"/>
                <w:lang w:eastAsia="hu-HU"/>
                <w14:ligatures w14:val="none"/>
              </w:rPr>
              <w:t>hollandica</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Geisha</w:t>
            </w:r>
            <w:proofErr w:type="spellEnd"/>
            <w:r w:rsidRPr="00A37967">
              <w:rPr>
                <w:rFonts w:ascii="Calibri" w:eastAsia="Times New Roman" w:hAnsi="Calibri" w:cs="Calibri"/>
                <w:kern w:val="0"/>
                <w:sz w:val="20"/>
                <w:szCs w:val="20"/>
                <w:lang w:eastAsia="hu-HU"/>
                <w14:ligatures w14:val="none"/>
              </w:rPr>
              <w:t>"</w:t>
            </w:r>
          </w:p>
        </w:tc>
        <w:tc>
          <w:tcPr>
            <w:tcW w:w="3685" w:type="dxa"/>
            <w:tcBorders>
              <w:top w:val="nil"/>
              <w:left w:val="nil"/>
              <w:bottom w:val="single" w:sz="4" w:space="0" w:color="auto"/>
              <w:right w:val="single" w:sz="8" w:space="0" w:color="auto"/>
            </w:tcBorders>
            <w:shd w:val="clear" w:color="auto" w:fill="auto"/>
            <w:noWrap/>
            <w:vAlign w:val="bottom"/>
            <w:hideMark/>
          </w:tcPr>
          <w:p w14:paraId="794B02C7"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Kínai törpe szil </w:t>
            </w:r>
          </w:p>
        </w:tc>
      </w:tr>
      <w:tr w:rsidR="00A37967" w:rsidRPr="00A37967" w14:paraId="175E4B73"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vAlign w:val="bottom"/>
            <w:hideMark/>
          </w:tcPr>
          <w:p w14:paraId="6F63EAF2"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Ulmus</w:t>
            </w:r>
            <w:proofErr w:type="spellEnd"/>
            <w:r w:rsidRPr="00A37967">
              <w:rPr>
                <w:rFonts w:ascii="Calibri" w:eastAsia="Times New Roman" w:hAnsi="Calibri" w:cs="Calibri"/>
                <w:kern w:val="0"/>
                <w:sz w:val="20"/>
                <w:szCs w:val="20"/>
                <w:lang w:eastAsia="hu-HU"/>
                <w14:ligatures w14:val="none"/>
              </w:rPr>
              <w:t xml:space="preserve"> x </w:t>
            </w:r>
            <w:proofErr w:type="spellStart"/>
            <w:r w:rsidRPr="00A37967">
              <w:rPr>
                <w:rFonts w:ascii="Calibri" w:eastAsia="Times New Roman" w:hAnsi="Calibri" w:cs="Calibri"/>
                <w:kern w:val="0"/>
                <w:sz w:val="20"/>
                <w:szCs w:val="20"/>
                <w:lang w:eastAsia="hu-HU"/>
                <w14:ligatures w14:val="none"/>
              </w:rPr>
              <w:t>hollandica</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Jacqueline</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Hillier</w:t>
            </w:r>
            <w:proofErr w:type="spellEnd"/>
            <w:r w:rsidRPr="00A37967">
              <w:rPr>
                <w:rFonts w:ascii="Calibri" w:eastAsia="Times New Roman" w:hAnsi="Calibri" w:cs="Calibri"/>
                <w:kern w:val="0"/>
                <w:sz w:val="20"/>
                <w:szCs w:val="20"/>
                <w:lang w:eastAsia="hu-HU"/>
                <w14:ligatures w14:val="none"/>
              </w:rPr>
              <w:t>"</w:t>
            </w:r>
          </w:p>
        </w:tc>
        <w:tc>
          <w:tcPr>
            <w:tcW w:w="3685" w:type="dxa"/>
            <w:tcBorders>
              <w:top w:val="nil"/>
              <w:left w:val="nil"/>
              <w:bottom w:val="single" w:sz="4" w:space="0" w:color="auto"/>
              <w:right w:val="single" w:sz="8" w:space="0" w:color="auto"/>
            </w:tcBorders>
            <w:shd w:val="clear" w:color="auto" w:fill="auto"/>
            <w:noWrap/>
            <w:vAlign w:val="bottom"/>
            <w:hideMark/>
          </w:tcPr>
          <w:p w14:paraId="67392C1D"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Jacqueline</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Hillier</w:t>
            </w:r>
            <w:proofErr w:type="spellEnd"/>
            <w:r w:rsidRPr="00A37967">
              <w:rPr>
                <w:rFonts w:ascii="Calibri" w:eastAsia="Times New Roman" w:hAnsi="Calibri" w:cs="Calibri"/>
                <w:kern w:val="0"/>
                <w:sz w:val="20"/>
                <w:szCs w:val="20"/>
                <w:lang w:eastAsia="hu-HU"/>
                <w14:ligatures w14:val="none"/>
              </w:rPr>
              <w:t xml:space="preserve"> törpe szil </w:t>
            </w:r>
          </w:p>
        </w:tc>
      </w:tr>
      <w:tr w:rsidR="00A37967" w:rsidRPr="00A37967" w14:paraId="1808B227"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hideMark/>
          </w:tcPr>
          <w:p w14:paraId="1781385F"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Ulmus</w:t>
            </w:r>
            <w:proofErr w:type="spellEnd"/>
            <w:r w:rsidRPr="00A37967">
              <w:rPr>
                <w:rFonts w:ascii="Calibri" w:eastAsia="Times New Roman" w:hAnsi="Calibri" w:cs="Calibri"/>
                <w:kern w:val="0"/>
                <w:sz w:val="20"/>
                <w:szCs w:val="20"/>
                <w:lang w:eastAsia="hu-HU"/>
                <w14:ligatures w14:val="none"/>
              </w:rPr>
              <w:t xml:space="preserve"> x </w:t>
            </w:r>
            <w:proofErr w:type="spellStart"/>
            <w:r w:rsidRPr="00A37967">
              <w:rPr>
                <w:rFonts w:ascii="Calibri" w:eastAsia="Times New Roman" w:hAnsi="Calibri" w:cs="Calibri"/>
                <w:kern w:val="0"/>
                <w:sz w:val="20"/>
                <w:szCs w:val="20"/>
                <w:lang w:eastAsia="hu-HU"/>
                <w14:ligatures w14:val="none"/>
              </w:rPr>
              <w:t>hollandica</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Lobel</w:t>
            </w:r>
            <w:proofErr w:type="spellEnd"/>
            <w:r w:rsidRPr="00A37967">
              <w:rPr>
                <w:rFonts w:ascii="Calibri" w:eastAsia="Times New Roman" w:hAnsi="Calibri" w:cs="Calibri"/>
                <w:kern w:val="0"/>
                <w:sz w:val="20"/>
                <w:szCs w:val="20"/>
                <w:lang w:eastAsia="hu-HU"/>
                <w14:ligatures w14:val="none"/>
              </w:rPr>
              <w:t>"</w:t>
            </w:r>
          </w:p>
        </w:tc>
        <w:tc>
          <w:tcPr>
            <w:tcW w:w="3685" w:type="dxa"/>
            <w:tcBorders>
              <w:top w:val="nil"/>
              <w:left w:val="nil"/>
              <w:bottom w:val="single" w:sz="4" w:space="0" w:color="auto"/>
              <w:right w:val="single" w:sz="8" w:space="0" w:color="auto"/>
            </w:tcBorders>
            <w:shd w:val="clear" w:color="auto" w:fill="auto"/>
            <w:noWrap/>
            <w:vAlign w:val="bottom"/>
            <w:hideMark/>
          </w:tcPr>
          <w:p w14:paraId="535C53D3"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Sárga levelű holland szil </w:t>
            </w:r>
          </w:p>
        </w:tc>
      </w:tr>
      <w:tr w:rsidR="00A37967" w:rsidRPr="00A37967" w14:paraId="1D06CB8D" w14:textId="77777777" w:rsidTr="00A37967">
        <w:trPr>
          <w:trHeight w:val="300"/>
        </w:trPr>
        <w:tc>
          <w:tcPr>
            <w:tcW w:w="5529" w:type="dxa"/>
            <w:tcBorders>
              <w:top w:val="nil"/>
              <w:left w:val="single" w:sz="8" w:space="0" w:color="auto"/>
              <w:bottom w:val="single" w:sz="4" w:space="0" w:color="auto"/>
              <w:right w:val="single" w:sz="4" w:space="0" w:color="auto"/>
            </w:tcBorders>
            <w:shd w:val="clear" w:color="auto" w:fill="auto"/>
            <w:noWrap/>
            <w:hideMark/>
          </w:tcPr>
          <w:p w14:paraId="20A7363F"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Ulmus</w:t>
            </w:r>
            <w:proofErr w:type="spellEnd"/>
            <w:r w:rsidRPr="00A37967">
              <w:rPr>
                <w:rFonts w:ascii="Calibri" w:eastAsia="Times New Roman" w:hAnsi="Calibri" w:cs="Calibri"/>
                <w:kern w:val="0"/>
                <w:sz w:val="20"/>
                <w:szCs w:val="20"/>
                <w:lang w:eastAsia="hu-HU"/>
                <w14:ligatures w14:val="none"/>
              </w:rPr>
              <w:t xml:space="preserve"> x </w:t>
            </w:r>
            <w:proofErr w:type="spellStart"/>
            <w:r w:rsidRPr="00A37967">
              <w:rPr>
                <w:rFonts w:ascii="Calibri" w:eastAsia="Times New Roman" w:hAnsi="Calibri" w:cs="Calibri"/>
                <w:kern w:val="0"/>
                <w:sz w:val="20"/>
                <w:szCs w:val="20"/>
                <w:lang w:eastAsia="hu-HU"/>
                <w14:ligatures w14:val="none"/>
              </w:rPr>
              <w:t>hollandica</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Variegata</w:t>
            </w:r>
            <w:proofErr w:type="spellEnd"/>
            <w:r w:rsidRPr="00A37967">
              <w:rPr>
                <w:rFonts w:ascii="Calibri" w:eastAsia="Times New Roman" w:hAnsi="Calibri" w:cs="Calibri"/>
                <w:kern w:val="0"/>
                <w:sz w:val="20"/>
                <w:szCs w:val="20"/>
                <w:lang w:eastAsia="hu-HU"/>
                <w14:ligatures w14:val="none"/>
              </w:rPr>
              <w:t>”</w:t>
            </w:r>
          </w:p>
        </w:tc>
        <w:tc>
          <w:tcPr>
            <w:tcW w:w="3685" w:type="dxa"/>
            <w:tcBorders>
              <w:top w:val="nil"/>
              <w:left w:val="nil"/>
              <w:bottom w:val="single" w:sz="4" w:space="0" w:color="auto"/>
              <w:right w:val="single" w:sz="8" w:space="0" w:color="auto"/>
            </w:tcBorders>
            <w:shd w:val="clear" w:color="auto" w:fill="auto"/>
            <w:noWrap/>
            <w:vAlign w:val="bottom"/>
            <w:hideMark/>
          </w:tcPr>
          <w:p w14:paraId="49D8CB94"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Fehér tarka levelű szil </w:t>
            </w:r>
          </w:p>
        </w:tc>
      </w:tr>
      <w:tr w:rsidR="00A37967" w:rsidRPr="00A37967" w14:paraId="01E5E204" w14:textId="77777777" w:rsidTr="00A37967">
        <w:trPr>
          <w:trHeight w:val="300"/>
        </w:trPr>
        <w:tc>
          <w:tcPr>
            <w:tcW w:w="5529" w:type="dxa"/>
            <w:tcBorders>
              <w:top w:val="nil"/>
              <w:left w:val="single" w:sz="8" w:space="0" w:color="auto"/>
              <w:bottom w:val="nil"/>
              <w:right w:val="single" w:sz="4" w:space="0" w:color="auto"/>
            </w:tcBorders>
            <w:shd w:val="clear" w:color="auto" w:fill="auto"/>
            <w:noWrap/>
            <w:hideMark/>
          </w:tcPr>
          <w:p w14:paraId="28BBB172"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Ulmus</w:t>
            </w:r>
            <w:proofErr w:type="spellEnd"/>
            <w:r w:rsidRPr="00A37967">
              <w:rPr>
                <w:rFonts w:ascii="Calibri" w:eastAsia="Times New Roman" w:hAnsi="Calibri" w:cs="Calibri"/>
                <w:kern w:val="0"/>
                <w:sz w:val="20"/>
                <w:szCs w:val="20"/>
                <w:lang w:eastAsia="hu-HU"/>
                <w14:ligatures w14:val="none"/>
              </w:rPr>
              <w:t xml:space="preserve"> x </w:t>
            </w:r>
            <w:proofErr w:type="spellStart"/>
            <w:r w:rsidRPr="00A37967">
              <w:rPr>
                <w:rFonts w:ascii="Calibri" w:eastAsia="Times New Roman" w:hAnsi="Calibri" w:cs="Calibri"/>
                <w:kern w:val="0"/>
                <w:sz w:val="20"/>
                <w:szCs w:val="20"/>
                <w:lang w:eastAsia="hu-HU"/>
                <w14:ligatures w14:val="none"/>
              </w:rPr>
              <w:t>hollandica</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Wredei</w:t>
            </w:r>
            <w:proofErr w:type="spellEnd"/>
            <w:r w:rsidRPr="00A37967">
              <w:rPr>
                <w:rFonts w:ascii="Calibri" w:eastAsia="Times New Roman" w:hAnsi="Calibri" w:cs="Calibri"/>
                <w:kern w:val="0"/>
                <w:sz w:val="20"/>
                <w:szCs w:val="20"/>
                <w:lang w:eastAsia="hu-HU"/>
                <w14:ligatures w14:val="none"/>
              </w:rPr>
              <w:t>”</w:t>
            </w:r>
          </w:p>
        </w:tc>
        <w:tc>
          <w:tcPr>
            <w:tcW w:w="3685" w:type="dxa"/>
            <w:tcBorders>
              <w:top w:val="nil"/>
              <w:left w:val="nil"/>
              <w:bottom w:val="nil"/>
              <w:right w:val="single" w:sz="8" w:space="0" w:color="auto"/>
            </w:tcBorders>
            <w:shd w:val="clear" w:color="auto" w:fill="auto"/>
            <w:noWrap/>
            <w:vAlign w:val="bottom"/>
            <w:hideMark/>
          </w:tcPr>
          <w:p w14:paraId="4393385B"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Arany oszlopos szil </w:t>
            </w:r>
          </w:p>
        </w:tc>
      </w:tr>
      <w:tr w:rsidR="00A37967" w:rsidRPr="00A37967" w14:paraId="70BAFEA7" w14:textId="77777777" w:rsidTr="00A37967">
        <w:trPr>
          <w:trHeight w:val="312"/>
        </w:trPr>
        <w:tc>
          <w:tcPr>
            <w:tcW w:w="5529" w:type="dxa"/>
            <w:tcBorders>
              <w:top w:val="single" w:sz="4" w:space="0" w:color="auto"/>
              <w:left w:val="single" w:sz="8" w:space="0" w:color="auto"/>
              <w:bottom w:val="single" w:sz="8" w:space="0" w:color="auto"/>
              <w:right w:val="single" w:sz="4" w:space="0" w:color="auto"/>
            </w:tcBorders>
            <w:shd w:val="clear" w:color="auto" w:fill="auto"/>
            <w:noWrap/>
            <w:hideMark/>
          </w:tcPr>
          <w:p w14:paraId="6B1C5698"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Zelkova</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serrata</w:t>
            </w:r>
            <w:proofErr w:type="spellEnd"/>
          </w:p>
        </w:tc>
        <w:tc>
          <w:tcPr>
            <w:tcW w:w="3685" w:type="dxa"/>
            <w:tcBorders>
              <w:top w:val="single" w:sz="4" w:space="0" w:color="auto"/>
              <w:left w:val="nil"/>
              <w:bottom w:val="single" w:sz="8" w:space="0" w:color="auto"/>
              <w:right w:val="single" w:sz="8" w:space="0" w:color="auto"/>
            </w:tcBorders>
            <w:shd w:val="clear" w:color="auto" w:fill="auto"/>
            <w:noWrap/>
            <w:vAlign w:val="bottom"/>
            <w:hideMark/>
          </w:tcPr>
          <w:p w14:paraId="3932E654"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Japán </w:t>
            </w:r>
            <w:proofErr w:type="spellStart"/>
            <w:r w:rsidRPr="00A37967">
              <w:rPr>
                <w:rFonts w:ascii="Calibri" w:eastAsia="Times New Roman" w:hAnsi="Calibri" w:cs="Calibri"/>
                <w:kern w:val="0"/>
                <w:sz w:val="20"/>
                <w:szCs w:val="20"/>
                <w:lang w:eastAsia="hu-HU"/>
                <w14:ligatures w14:val="none"/>
              </w:rPr>
              <w:t>gyertyánszi</w:t>
            </w:r>
            <w:proofErr w:type="spellEnd"/>
            <w:r w:rsidRPr="00A37967">
              <w:rPr>
                <w:rFonts w:ascii="Calibri" w:eastAsia="Times New Roman" w:hAnsi="Calibri" w:cs="Calibri"/>
                <w:kern w:val="0"/>
                <w:sz w:val="20"/>
                <w:szCs w:val="20"/>
                <w:lang w:eastAsia="hu-HU"/>
                <w14:ligatures w14:val="none"/>
              </w:rPr>
              <w:t xml:space="preserve"> </w:t>
            </w:r>
          </w:p>
        </w:tc>
      </w:tr>
    </w:tbl>
    <w:tbl>
      <w:tblPr>
        <w:tblpPr w:leftFromText="141" w:rightFromText="141" w:vertAnchor="text" w:horzAnchor="margin" w:tblpY="-531"/>
        <w:tblW w:w="8647" w:type="dxa"/>
        <w:tblCellMar>
          <w:left w:w="70" w:type="dxa"/>
          <w:right w:w="70" w:type="dxa"/>
        </w:tblCellMar>
        <w:tblLook w:val="04A0" w:firstRow="1" w:lastRow="0" w:firstColumn="1" w:lastColumn="0" w:noHBand="0" w:noVBand="1"/>
      </w:tblPr>
      <w:tblGrid>
        <w:gridCol w:w="4536"/>
        <w:gridCol w:w="4111"/>
      </w:tblGrid>
      <w:tr w:rsidR="00A37967" w:rsidRPr="00A37967" w14:paraId="1473B8C8" w14:textId="77777777" w:rsidTr="00A37967">
        <w:trPr>
          <w:trHeight w:val="324"/>
        </w:trPr>
        <w:tc>
          <w:tcPr>
            <w:tcW w:w="4536" w:type="dxa"/>
            <w:tcBorders>
              <w:top w:val="nil"/>
              <w:left w:val="nil"/>
              <w:bottom w:val="nil"/>
              <w:right w:val="nil"/>
            </w:tcBorders>
            <w:shd w:val="clear" w:color="auto" w:fill="auto"/>
            <w:noWrap/>
            <w:vAlign w:val="bottom"/>
            <w:hideMark/>
          </w:tcPr>
          <w:p w14:paraId="0D9C39E8" w14:textId="77777777" w:rsidR="00A37967" w:rsidRPr="00A37967" w:rsidRDefault="00A37967" w:rsidP="00A37967">
            <w:pPr>
              <w:spacing w:after="0" w:line="240" w:lineRule="auto"/>
              <w:rPr>
                <w:rFonts w:ascii="Calibri" w:eastAsia="Times New Roman" w:hAnsi="Calibri" w:cs="Calibri"/>
                <w:b/>
                <w:bCs/>
                <w:kern w:val="0"/>
                <w:sz w:val="24"/>
                <w:szCs w:val="24"/>
                <w:lang w:eastAsia="hu-HU"/>
                <w14:ligatures w14:val="none"/>
              </w:rPr>
            </w:pPr>
            <w:r w:rsidRPr="00A37967">
              <w:rPr>
                <w:rFonts w:ascii="Calibri" w:eastAsia="Times New Roman" w:hAnsi="Calibri" w:cs="Calibri"/>
                <w:b/>
                <w:bCs/>
                <w:kern w:val="0"/>
                <w:sz w:val="24"/>
                <w:szCs w:val="24"/>
                <w:lang w:eastAsia="hu-HU"/>
                <w14:ligatures w14:val="none"/>
              </w:rPr>
              <w:lastRenderedPageBreak/>
              <w:t>Nyitvatermők:</w:t>
            </w:r>
          </w:p>
        </w:tc>
        <w:tc>
          <w:tcPr>
            <w:tcW w:w="4111" w:type="dxa"/>
            <w:tcBorders>
              <w:top w:val="nil"/>
              <w:left w:val="nil"/>
              <w:bottom w:val="nil"/>
              <w:right w:val="nil"/>
            </w:tcBorders>
            <w:shd w:val="clear" w:color="auto" w:fill="auto"/>
            <w:noWrap/>
            <w:vAlign w:val="bottom"/>
            <w:hideMark/>
          </w:tcPr>
          <w:p w14:paraId="3D663107" w14:textId="77777777" w:rsidR="00A37967" w:rsidRPr="00A37967" w:rsidRDefault="00A37967" w:rsidP="00A37967">
            <w:pPr>
              <w:spacing w:after="0" w:line="240" w:lineRule="auto"/>
              <w:rPr>
                <w:rFonts w:ascii="Calibri" w:eastAsia="Times New Roman" w:hAnsi="Calibri" w:cs="Calibri"/>
                <w:b/>
                <w:bCs/>
                <w:kern w:val="0"/>
                <w:sz w:val="24"/>
                <w:szCs w:val="24"/>
                <w:lang w:eastAsia="hu-HU"/>
                <w14:ligatures w14:val="none"/>
              </w:rPr>
            </w:pPr>
          </w:p>
        </w:tc>
      </w:tr>
      <w:tr w:rsidR="00A37967" w:rsidRPr="00A37967" w14:paraId="7FD0DB1C" w14:textId="77777777" w:rsidTr="00A37967">
        <w:trPr>
          <w:trHeight w:val="780"/>
        </w:trPr>
        <w:tc>
          <w:tcPr>
            <w:tcW w:w="453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6847EF6" w14:textId="77777777" w:rsidR="00A37967" w:rsidRPr="00A37967" w:rsidRDefault="00A37967" w:rsidP="00A37967">
            <w:pPr>
              <w:spacing w:after="0" w:line="240" w:lineRule="auto"/>
              <w:rPr>
                <w:rFonts w:ascii="Calibri" w:eastAsia="Times New Roman" w:hAnsi="Calibri" w:cs="Calibri"/>
                <w:b/>
                <w:bCs/>
                <w:i/>
                <w:iCs/>
                <w:kern w:val="0"/>
                <w:sz w:val="24"/>
                <w:szCs w:val="24"/>
                <w:lang w:eastAsia="hu-HU"/>
                <w14:ligatures w14:val="none"/>
              </w:rPr>
            </w:pPr>
            <w:r w:rsidRPr="00A37967">
              <w:rPr>
                <w:rFonts w:ascii="Calibri" w:eastAsia="Times New Roman" w:hAnsi="Calibri" w:cs="Calibri"/>
                <w:b/>
                <w:bCs/>
                <w:i/>
                <w:iCs/>
                <w:kern w:val="0"/>
                <w:sz w:val="24"/>
                <w:szCs w:val="24"/>
                <w:lang w:eastAsia="hu-HU"/>
                <w14:ligatures w14:val="none"/>
              </w:rPr>
              <w:t>Tudományos név</w:t>
            </w:r>
          </w:p>
        </w:tc>
        <w:tc>
          <w:tcPr>
            <w:tcW w:w="4111" w:type="dxa"/>
            <w:tcBorders>
              <w:top w:val="single" w:sz="8" w:space="0" w:color="auto"/>
              <w:left w:val="nil"/>
              <w:bottom w:val="single" w:sz="4" w:space="0" w:color="auto"/>
              <w:right w:val="single" w:sz="8" w:space="0" w:color="auto"/>
            </w:tcBorders>
            <w:shd w:val="clear" w:color="auto" w:fill="auto"/>
            <w:noWrap/>
            <w:vAlign w:val="center"/>
            <w:hideMark/>
          </w:tcPr>
          <w:p w14:paraId="140786F3" w14:textId="77777777" w:rsidR="00A37967" w:rsidRPr="00A37967" w:rsidRDefault="00A37967" w:rsidP="00A37967">
            <w:pPr>
              <w:spacing w:after="0" w:line="240" w:lineRule="auto"/>
              <w:jc w:val="right"/>
              <w:rPr>
                <w:rFonts w:ascii="Calibri" w:eastAsia="Times New Roman" w:hAnsi="Calibri" w:cs="Calibri"/>
                <w:b/>
                <w:bCs/>
                <w:i/>
                <w:iCs/>
                <w:kern w:val="0"/>
                <w:sz w:val="24"/>
                <w:szCs w:val="24"/>
                <w:lang w:eastAsia="hu-HU"/>
                <w14:ligatures w14:val="none"/>
              </w:rPr>
            </w:pPr>
            <w:r w:rsidRPr="00A37967">
              <w:rPr>
                <w:rFonts w:ascii="Calibri" w:eastAsia="Times New Roman" w:hAnsi="Calibri" w:cs="Calibri"/>
                <w:b/>
                <w:bCs/>
                <w:i/>
                <w:iCs/>
                <w:kern w:val="0"/>
                <w:sz w:val="24"/>
                <w:szCs w:val="24"/>
                <w:lang w:eastAsia="hu-HU"/>
                <w14:ligatures w14:val="none"/>
              </w:rPr>
              <w:t xml:space="preserve"> Magyar elnevezés </w:t>
            </w:r>
          </w:p>
        </w:tc>
      </w:tr>
      <w:tr w:rsidR="00A37967" w:rsidRPr="00A37967" w14:paraId="14A217CF" w14:textId="77777777" w:rsidTr="00A37967">
        <w:trPr>
          <w:trHeight w:val="300"/>
        </w:trPr>
        <w:tc>
          <w:tcPr>
            <w:tcW w:w="4536" w:type="dxa"/>
            <w:tcBorders>
              <w:top w:val="nil"/>
              <w:left w:val="single" w:sz="8" w:space="0" w:color="auto"/>
              <w:bottom w:val="single" w:sz="4" w:space="0" w:color="auto"/>
              <w:right w:val="single" w:sz="4" w:space="0" w:color="auto"/>
            </w:tcBorders>
            <w:shd w:val="clear" w:color="auto" w:fill="auto"/>
            <w:noWrap/>
            <w:vAlign w:val="bottom"/>
            <w:hideMark/>
          </w:tcPr>
          <w:p w14:paraId="0A72C247"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Abies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cephalonica</w:t>
            </w:r>
            <w:proofErr w:type="spellEnd"/>
          </w:p>
        </w:tc>
        <w:tc>
          <w:tcPr>
            <w:tcW w:w="4111" w:type="dxa"/>
            <w:tcBorders>
              <w:top w:val="nil"/>
              <w:left w:val="nil"/>
              <w:bottom w:val="single" w:sz="4" w:space="0" w:color="auto"/>
              <w:right w:val="single" w:sz="8" w:space="0" w:color="auto"/>
            </w:tcBorders>
            <w:shd w:val="clear" w:color="auto" w:fill="auto"/>
            <w:noWrap/>
            <w:vAlign w:val="bottom"/>
            <w:hideMark/>
          </w:tcPr>
          <w:p w14:paraId="6F93D011"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Görög jegenyefenyő </w:t>
            </w:r>
          </w:p>
        </w:tc>
      </w:tr>
      <w:tr w:rsidR="00A37967" w:rsidRPr="00A37967" w14:paraId="66D448E8" w14:textId="77777777" w:rsidTr="00A37967">
        <w:trPr>
          <w:trHeight w:val="300"/>
        </w:trPr>
        <w:tc>
          <w:tcPr>
            <w:tcW w:w="4536" w:type="dxa"/>
            <w:tcBorders>
              <w:top w:val="nil"/>
              <w:left w:val="single" w:sz="8" w:space="0" w:color="auto"/>
              <w:bottom w:val="single" w:sz="4" w:space="0" w:color="auto"/>
              <w:right w:val="single" w:sz="4" w:space="0" w:color="auto"/>
            </w:tcBorders>
            <w:shd w:val="clear" w:color="auto" w:fill="auto"/>
            <w:noWrap/>
            <w:vAlign w:val="bottom"/>
            <w:hideMark/>
          </w:tcPr>
          <w:p w14:paraId="29782EF3"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Abies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concolor</w:t>
            </w:r>
            <w:proofErr w:type="spellEnd"/>
          </w:p>
        </w:tc>
        <w:tc>
          <w:tcPr>
            <w:tcW w:w="4111" w:type="dxa"/>
            <w:tcBorders>
              <w:top w:val="nil"/>
              <w:left w:val="nil"/>
              <w:bottom w:val="single" w:sz="4" w:space="0" w:color="auto"/>
              <w:right w:val="single" w:sz="8" w:space="0" w:color="auto"/>
            </w:tcBorders>
            <w:shd w:val="clear" w:color="auto" w:fill="auto"/>
            <w:noWrap/>
            <w:vAlign w:val="bottom"/>
            <w:hideMark/>
          </w:tcPr>
          <w:p w14:paraId="02ADF673"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Kolorádói jegenyefenyő </w:t>
            </w:r>
          </w:p>
        </w:tc>
      </w:tr>
      <w:tr w:rsidR="00A37967" w:rsidRPr="00A37967" w14:paraId="3168D28F" w14:textId="77777777" w:rsidTr="00A37967">
        <w:trPr>
          <w:trHeight w:val="300"/>
        </w:trPr>
        <w:tc>
          <w:tcPr>
            <w:tcW w:w="4536" w:type="dxa"/>
            <w:tcBorders>
              <w:top w:val="nil"/>
              <w:left w:val="single" w:sz="8" w:space="0" w:color="auto"/>
              <w:bottom w:val="single" w:sz="4" w:space="0" w:color="auto"/>
              <w:right w:val="single" w:sz="4" w:space="0" w:color="auto"/>
            </w:tcBorders>
            <w:shd w:val="clear" w:color="auto" w:fill="auto"/>
            <w:noWrap/>
            <w:vAlign w:val="bottom"/>
            <w:hideMark/>
          </w:tcPr>
          <w:p w14:paraId="78FDCFC9"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Araucaria</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araucana</w:t>
            </w:r>
            <w:proofErr w:type="spellEnd"/>
          </w:p>
        </w:tc>
        <w:tc>
          <w:tcPr>
            <w:tcW w:w="4111" w:type="dxa"/>
            <w:tcBorders>
              <w:top w:val="nil"/>
              <w:left w:val="nil"/>
              <w:bottom w:val="single" w:sz="4" w:space="0" w:color="auto"/>
              <w:right w:val="single" w:sz="8" w:space="0" w:color="auto"/>
            </w:tcBorders>
            <w:shd w:val="clear" w:color="auto" w:fill="auto"/>
            <w:noWrap/>
            <w:vAlign w:val="bottom"/>
            <w:hideMark/>
          </w:tcPr>
          <w:p w14:paraId="3C194B41"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Csilei</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araucaria</w:t>
            </w:r>
            <w:proofErr w:type="spellEnd"/>
            <w:r w:rsidRPr="00A37967">
              <w:rPr>
                <w:rFonts w:ascii="Calibri" w:eastAsia="Times New Roman" w:hAnsi="Calibri" w:cs="Calibri"/>
                <w:kern w:val="0"/>
                <w:sz w:val="20"/>
                <w:szCs w:val="20"/>
                <w:lang w:eastAsia="hu-HU"/>
                <w14:ligatures w14:val="none"/>
              </w:rPr>
              <w:t xml:space="preserve"> </w:t>
            </w:r>
          </w:p>
        </w:tc>
      </w:tr>
      <w:tr w:rsidR="00A37967" w:rsidRPr="00A37967" w14:paraId="3ADFC153" w14:textId="77777777" w:rsidTr="00A37967">
        <w:trPr>
          <w:trHeight w:val="300"/>
        </w:trPr>
        <w:tc>
          <w:tcPr>
            <w:tcW w:w="4536" w:type="dxa"/>
            <w:tcBorders>
              <w:top w:val="nil"/>
              <w:left w:val="single" w:sz="8" w:space="0" w:color="auto"/>
              <w:bottom w:val="single" w:sz="4" w:space="0" w:color="auto"/>
              <w:right w:val="single" w:sz="4" w:space="0" w:color="auto"/>
            </w:tcBorders>
            <w:shd w:val="clear" w:color="auto" w:fill="auto"/>
            <w:noWrap/>
            <w:vAlign w:val="bottom"/>
            <w:hideMark/>
          </w:tcPr>
          <w:p w14:paraId="1D62788A"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Cedrus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atlantica</w:t>
            </w:r>
            <w:proofErr w:type="spellEnd"/>
          </w:p>
        </w:tc>
        <w:tc>
          <w:tcPr>
            <w:tcW w:w="4111" w:type="dxa"/>
            <w:tcBorders>
              <w:top w:val="nil"/>
              <w:left w:val="nil"/>
              <w:bottom w:val="single" w:sz="4" w:space="0" w:color="auto"/>
              <w:right w:val="single" w:sz="8" w:space="0" w:color="auto"/>
            </w:tcBorders>
            <w:shd w:val="clear" w:color="auto" w:fill="auto"/>
            <w:noWrap/>
            <w:vAlign w:val="bottom"/>
            <w:hideMark/>
          </w:tcPr>
          <w:p w14:paraId="65B70FA3"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Atlasz cédrus </w:t>
            </w:r>
          </w:p>
        </w:tc>
      </w:tr>
      <w:tr w:rsidR="00A37967" w:rsidRPr="00A37967" w14:paraId="075B318C" w14:textId="77777777" w:rsidTr="00A37967">
        <w:trPr>
          <w:trHeight w:val="300"/>
        </w:trPr>
        <w:tc>
          <w:tcPr>
            <w:tcW w:w="4536" w:type="dxa"/>
            <w:tcBorders>
              <w:top w:val="nil"/>
              <w:left w:val="single" w:sz="8" w:space="0" w:color="auto"/>
              <w:bottom w:val="single" w:sz="4" w:space="0" w:color="auto"/>
              <w:right w:val="single" w:sz="4" w:space="0" w:color="auto"/>
            </w:tcBorders>
            <w:shd w:val="clear" w:color="auto" w:fill="auto"/>
            <w:noWrap/>
            <w:vAlign w:val="bottom"/>
            <w:hideMark/>
          </w:tcPr>
          <w:p w14:paraId="35085037"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Cephalotaxus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harringtonia</w:t>
            </w:r>
            <w:proofErr w:type="spellEnd"/>
          </w:p>
        </w:tc>
        <w:tc>
          <w:tcPr>
            <w:tcW w:w="4111" w:type="dxa"/>
            <w:tcBorders>
              <w:top w:val="nil"/>
              <w:left w:val="nil"/>
              <w:bottom w:val="single" w:sz="4" w:space="0" w:color="auto"/>
              <w:right w:val="single" w:sz="8" w:space="0" w:color="auto"/>
            </w:tcBorders>
            <w:shd w:val="clear" w:color="auto" w:fill="auto"/>
            <w:noWrap/>
            <w:vAlign w:val="bottom"/>
            <w:hideMark/>
          </w:tcPr>
          <w:p w14:paraId="1AFA1743"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Mandszu</w:t>
            </w:r>
            <w:proofErr w:type="spellEnd"/>
            <w:r w:rsidRPr="00A37967">
              <w:rPr>
                <w:rFonts w:ascii="Calibri" w:eastAsia="Times New Roman" w:hAnsi="Calibri" w:cs="Calibri"/>
                <w:kern w:val="0"/>
                <w:sz w:val="20"/>
                <w:szCs w:val="20"/>
                <w:lang w:eastAsia="hu-HU"/>
                <w14:ligatures w14:val="none"/>
              </w:rPr>
              <w:t xml:space="preserve"> áltiszafa </w:t>
            </w:r>
          </w:p>
        </w:tc>
      </w:tr>
      <w:tr w:rsidR="00A37967" w:rsidRPr="00A37967" w14:paraId="26FA6299" w14:textId="77777777" w:rsidTr="00A37967">
        <w:trPr>
          <w:trHeight w:val="300"/>
        </w:trPr>
        <w:tc>
          <w:tcPr>
            <w:tcW w:w="4536" w:type="dxa"/>
            <w:tcBorders>
              <w:top w:val="nil"/>
              <w:left w:val="single" w:sz="8" w:space="0" w:color="auto"/>
              <w:bottom w:val="single" w:sz="4" w:space="0" w:color="auto"/>
              <w:right w:val="single" w:sz="4" w:space="0" w:color="auto"/>
            </w:tcBorders>
            <w:shd w:val="clear" w:color="auto" w:fill="auto"/>
            <w:noWrap/>
            <w:vAlign w:val="bottom"/>
            <w:hideMark/>
          </w:tcPr>
          <w:p w14:paraId="508870EB"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Cephalotaxus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harringtonia</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Fastigiata</w:t>
            </w:r>
            <w:proofErr w:type="spellEnd"/>
            <w:r w:rsidRPr="00A37967">
              <w:rPr>
                <w:rFonts w:ascii="Calibri" w:eastAsia="Times New Roman" w:hAnsi="Calibri" w:cs="Calibri"/>
                <w:kern w:val="0"/>
                <w:sz w:val="20"/>
                <w:szCs w:val="20"/>
                <w:lang w:eastAsia="hu-HU"/>
                <w14:ligatures w14:val="none"/>
              </w:rPr>
              <w:t>"</w:t>
            </w:r>
          </w:p>
        </w:tc>
        <w:tc>
          <w:tcPr>
            <w:tcW w:w="4111" w:type="dxa"/>
            <w:tcBorders>
              <w:top w:val="nil"/>
              <w:left w:val="nil"/>
              <w:bottom w:val="single" w:sz="4" w:space="0" w:color="auto"/>
              <w:right w:val="single" w:sz="8" w:space="0" w:color="auto"/>
            </w:tcBorders>
            <w:shd w:val="clear" w:color="auto" w:fill="auto"/>
            <w:noWrap/>
            <w:vAlign w:val="bottom"/>
            <w:hideMark/>
          </w:tcPr>
          <w:p w14:paraId="1D60D5E5"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Oszlops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Mandszu</w:t>
            </w:r>
            <w:proofErr w:type="spellEnd"/>
            <w:r w:rsidRPr="00A37967">
              <w:rPr>
                <w:rFonts w:ascii="Calibri" w:eastAsia="Times New Roman" w:hAnsi="Calibri" w:cs="Calibri"/>
                <w:kern w:val="0"/>
                <w:sz w:val="20"/>
                <w:szCs w:val="20"/>
                <w:lang w:eastAsia="hu-HU"/>
                <w14:ligatures w14:val="none"/>
              </w:rPr>
              <w:t xml:space="preserve"> áltiszafa </w:t>
            </w:r>
          </w:p>
        </w:tc>
      </w:tr>
      <w:tr w:rsidR="00A37967" w:rsidRPr="00A37967" w14:paraId="0136F7A1" w14:textId="77777777" w:rsidTr="00A37967">
        <w:trPr>
          <w:trHeight w:val="300"/>
        </w:trPr>
        <w:tc>
          <w:tcPr>
            <w:tcW w:w="4536" w:type="dxa"/>
            <w:tcBorders>
              <w:top w:val="nil"/>
              <w:left w:val="single" w:sz="8" w:space="0" w:color="auto"/>
              <w:bottom w:val="single" w:sz="4" w:space="0" w:color="auto"/>
              <w:right w:val="single" w:sz="4" w:space="0" w:color="auto"/>
            </w:tcBorders>
            <w:shd w:val="clear" w:color="auto" w:fill="auto"/>
            <w:noWrap/>
            <w:vAlign w:val="bottom"/>
            <w:hideMark/>
          </w:tcPr>
          <w:p w14:paraId="6EA54818"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Cupressocyparis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leylandii</w:t>
            </w:r>
            <w:proofErr w:type="spellEnd"/>
          </w:p>
        </w:tc>
        <w:tc>
          <w:tcPr>
            <w:tcW w:w="4111" w:type="dxa"/>
            <w:tcBorders>
              <w:top w:val="nil"/>
              <w:left w:val="nil"/>
              <w:bottom w:val="single" w:sz="4" w:space="0" w:color="auto"/>
              <w:right w:val="single" w:sz="8" w:space="0" w:color="auto"/>
            </w:tcBorders>
            <w:shd w:val="clear" w:color="auto" w:fill="auto"/>
            <w:noWrap/>
            <w:vAlign w:val="bottom"/>
            <w:hideMark/>
          </w:tcPr>
          <w:p w14:paraId="55CBA99E"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Leilandi</w:t>
            </w:r>
            <w:proofErr w:type="spellEnd"/>
            <w:r w:rsidRPr="00A37967">
              <w:rPr>
                <w:rFonts w:ascii="Calibri" w:eastAsia="Times New Roman" w:hAnsi="Calibri" w:cs="Calibri"/>
                <w:kern w:val="0"/>
                <w:sz w:val="20"/>
                <w:szCs w:val="20"/>
                <w:lang w:eastAsia="hu-HU"/>
                <w14:ligatures w14:val="none"/>
              </w:rPr>
              <w:t xml:space="preserve"> ciprus </w:t>
            </w:r>
          </w:p>
        </w:tc>
      </w:tr>
      <w:tr w:rsidR="00A37967" w:rsidRPr="00A37967" w14:paraId="4C662B1D" w14:textId="77777777" w:rsidTr="00A37967">
        <w:trPr>
          <w:trHeight w:val="300"/>
        </w:trPr>
        <w:tc>
          <w:tcPr>
            <w:tcW w:w="4536" w:type="dxa"/>
            <w:tcBorders>
              <w:top w:val="nil"/>
              <w:left w:val="single" w:sz="8" w:space="0" w:color="auto"/>
              <w:bottom w:val="single" w:sz="4" w:space="0" w:color="auto"/>
              <w:right w:val="single" w:sz="4" w:space="0" w:color="auto"/>
            </w:tcBorders>
            <w:shd w:val="clear" w:color="auto" w:fill="auto"/>
            <w:noWrap/>
            <w:vAlign w:val="bottom"/>
            <w:hideMark/>
          </w:tcPr>
          <w:p w14:paraId="34C69E2D"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Cupressocyparis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leylandii</w:t>
            </w:r>
            <w:proofErr w:type="spellEnd"/>
            <w:r w:rsidRPr="00A37967">
              <w:rPr>
                <w:rFonts w:ascii="Calibri" w:eastAsia="Times New Roman" w:hAnsi="Calibri" w:cs="Calibri"/>
                <w:kern w:val="0"/>
                <w:sz w:val="20"/>
                <w:szCs w:val="20"/>
                <w:lang w:eastAsia="hu-HU"/>
                <w14:ligatures w14:val="none"/>
              </w:rPr>
              <w:t xml:space="preserve"> "Gold </w:t>
            </w:r>
            <w:proofErr w:type="spellStart"/>
            <w:r w:rsidRPr="00A37967">
              <w:rPr>
                <w:rFonts w:ascii="Calibri" w:eastAsia="Times New Roman" w:hAnsi="Calibri" w:cs="Calibri"/>
                <w:kern w:val="0"/>
                <w:sz w:val="20"/>
                <w:szCs w:val="20"/>
                <w:lang w:eastAsia="hu-HU"/>
                <w14:ligatures w14:val="none"/>
              </w:rPr>
              <w:t>rider</w:t>
            </w:r>
            <w:proofErr w:type="spellEnd"/>
            <w:r w:rsidRPr="00A37967">
              <w:rPr>
                <w:rFonts w:ascii="Calibri" w:eastAsia="Times New Roman" w:hAnsi="Calibri" w:cs="Calibri"/>
                <w:kern w:val="0"/>
                <w:sz w:val="20"/>
                <w:szCs w:val="20"/>
                <w:lang w:eastAsia="hu-HU"/>
                <w14:ligatures w14:val="none"/>
              </w:rPr>
              <w:t>"</w:t>
            </w:r>
          </w:p>
        </w:tc>
        <w:tc>
          <w:tcPr>
            <w:tcW w:w="4111" w:type="dxa"/>
            <w:tcBorders>
              <w:top w:val="nil"/>
              <w:left w:val="nil"/>
              <w:bottom w:val="single" w:sz="4" w:space="0" w:color="auto"/>
              <w:right w:val="single" w:sz="8" w:space="0" w:color="auto"/>
            </w:tcBorders>
            <w:shd w:val="clear" w:color="auto" w:fill="auto"/>
            <w:noWrap/>
            <w:vAlign w:val="bottom"/>
            <w:hideMark/>
          </w:tcPr>
          <w:p w14:paraId="42AEF127"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Arany </w:t>
            </w:r>
            <w:proofErr w:type="spellStart"/>
            <w:r w:rsidRPr="00A37967">
              <w:rPr>
                <w:rFonts w:ascii="Calibri" w:eastAsia="Times New Roman" w:hAnsi="Calibri" w:cs="Calibri"/>
                <w:kern w:val="0"/>
                <w:sz w:val="20"/>
                <w:szCs w:val="20"/>
                <w:lang w:eastAsia="hu-HU"/>
                <w14:ligatures w14:val="none"/>
              </w:rPr>
              <w:t>leilandi</w:t>
            </w:r>
            <w:proofErr w:type="spellEnd"/>
            <w:r w:rsidRPr="00A37967">
              <w:rPr>
                <w:rFonts w:ascii="Calibri" w:eastAsia="Times New Roman" w:hAnsi="Calibri" w:cs="Calibri"/>
                <w:kern w:val="0"/>
                <w:sz w:val="20"/>
                <w:szCs w:val="20"/>
                <w:lang w:eastAsia="hu-HU"/>
                <w14:ligatures w14:val="none"/>
              </w:rPr>
              <w:t xml:space="preserve"> ciprus </w:t>
            </w:r>
          </w:p>
        </w:tc>
      </w:tr>
      <w:tr w:rsidR="00A37967" w:rsidRPr="00A37967" w14:paraId="5943A3DC" w14:textId="77777777" w:rsidTr="00A37967">
        <w:trPr>
          <w:trHeight w:val="300"/>
        </w:trPr>
        <w:tc>
          <w:tcPr>
            <w:tcW w:w="4536" w:type="dxa"/>
            <w:tcBorders>
              <w:top w:val="nil"/>
              <w:left w:val="single" w:sz="8" w:space="0" w:color="auto"/>
              <w:bottom w:val="single" w:sz="4" w:space="0" w:color="auto"/>
              <w:right w:val="single" w:sz="4" w:space="0" w:color="auto"/>
            </w:tcBorders>
            <w:shd w:val="clear" w:color="auto" w:fill="auto"/>
            <w:noWrap/>
            <w:vAlign w:val="bottom"/>
            <w:hideMark/>
          </w:tcPr>
          <w:p w14:paraId="0690D3B3"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Cupressus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arizonica</w:t>
            </w:r>
            <w:proofErr w:type="spellEnd"/>
          </w:p>
        </w:tc>
        <w:tc>
          <w:tcPr>
            <w:tcW w:w="4111" w:type="dxa"/>
            <w:tcBorders>
              <w:top w:val="nil"/>
              <w:left w:val="nil"/>
              <w:bottom w:val="single" w:sz="4" w:space="0" w:color="auto"/>
              <w:right w:val="single" w:sz="8" w:space="0" w:color="auto"/>
            </w:tcBorders>
            <w:shd w:val="clear" w:color="auto" w:fill="auto"/>
            <w:noWrap/>
            <w:vAlign w:val="bottom"/>
            <w:hideMark/>
          </w:tcPr>
          <w:p w14:paraId="7D163D89"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Arizóniai</w:t>
            </w:r>
            <w:proofErr w:type="spellEnd"/>
            <w:r w:rsidRPr="00A37967">
              <w:rPr>
                <w:rFonts w:ascii="Calibri" w:eastAsia="Times New Roman" w:hAnsi="Calibri" w:cs="Calibri"/>
                <w:kern w:val="0"/>
                <w:sz w:val="20"/>
                <w:szCs w:val="20"/>
                <w:lang w:eastAsia="hu-HU"/>
                <w14:ligatures w14:val="none"/>
              </w:rPr>
              <w:t xml:space="preserve"> ciprus </w:t>
            </w:r>
          </w:p>
        </w:tc>
      </w:tr>
      <w:tr w:rsidR="00A37967" w:rsidRPr="00A37967" w14:paraId="3ED264FB" w14:textId="77777777" w:rsidTr="00A37967">
        <w:trPr>
          <w:trHeight w:val="300"/>
        </w:trPr>
        <w:tc>
          <w:tcPr>
            <w:tcW w:w="4536" w:type="dxa"/>
            <w:tcBorders>
              <w:top w:val="nil"/>
              <w:left w:val="single" w:sz="8" w:space="0" w:color="auto"/>
              <w:bottom w:val="single" w:sz="4" w:space="0" w:color="auto"/>
              <w:right w:val="single" w:sz="4" w:space="0" w:color="auto"/>
            </w:tcBorders>
            <w:shd w:val="clear" w:color="auto" w:fill="auto"/>
            <w:noWrap/>
            <w:vAlign w:val="bottom"/>
            <w:hideMark/>
          </w:tcPr>
          <w:p w14:paraId="12F208C4"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Pinus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mugo</w:t>
            </w:r>
            <w:proofErr w:type="spellEnd"/>
          </w:p>
        </w:tc>
        <w:tc>
          <w:tcPr>
            <w:tcW w:w="4111" w:type="dxa"/>
            <w:tcBorders>
              <w:top w:val="nil"/>
              <w:left w:val="nil"/>
              <w:bottom w:val="single" w:sz="4" w:space="0" w:color="auto"/>
              <w:right w:val="single" w:sz="8" w:space="0" w:color="auto"/>
            </w:tcBorders>
            <w:shd w:val="clear" w:color="auto" w:fill="auto"/>
            <w:noWrap/>
            <w:vAlign w:val="bottom"/>
            <w:hideMark/>
          </w:tcPr>
          <w:p w14:paraId="6A46F282"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Törpe fenyő </w:t>
            </w:r>
          </w:p>
        </w:tc>
      </w:tr>
      <w:tr w:rsidR="00A37967" w:rsidRPr="00A37967" w14:paraId="1D674589" w14:textId="77777777" w:rsidTr="00A37967">
        <w:trPr>
          <w:trHeight w:val="300"/>
        </w:trPr>
        <w:tc>
          <w:tcPr>
            <w:tcW w:w="4536" w:type="dxa"/>
            <w:tcBorders>
              <w:top w:val="nil"/>
              <w:left w:val="single" w:sz="8" w:space="0" w:color="auto"/>
              <w:bottom w:val="single" w:sz="4" w:space="0" w:color="auto"/>
              <w:right w:val="single" w:sz="4" w:space="0" w:color="auto"/>
            </w:tcBorders>
            <w:shd w:val="clear" w:color="auto" w:fill="auto"/>
            <w:noWrap/>
            <w:vAlign w:val="bottom"/>
            <w:hideMark/>
          </w:tcPr>
          <w:p w14:paraId="2878BF69"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Pinus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sylvestris</w:t>
            </w:r>
            <w:proofErr w:type="spellEnd"/>
          </w:p>
        </w:tc>
        <w:tc>
          <w:tcPr>
            <w:tcW w:w="4111" w:type="dxa"/>
            <w:tcBorders>
              <w:top w:val="nil"/>
              <w:left w:val="nil"/>
              <w:bottom w:val="single" w:sz="4" w:space="0" w:color="auto"/>
              <w:right w:val="single" w:sz="8" w:space="0" w:color="auto"/>
            </w:tcBorders>
            <w:shd w:val="clear" w:color="auto" w:fill="auto"/>
            <w:noWrap/>
            <w:vAlign w:val="bottom"/>
            <w:hideMark/>
          </w:tcPr>
          <w:p w14:paraId="3B53EAE6"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Erdei fenyő </w:t>
            </w:r>
          </w:p>
        </w:tc>
      </w:tr>
      <w:tr w:rsidR="00A37967" w:rsidRPr="00A37967" w14:paraId="3871CF10" w14:textId="77777777" w:rsidTr="00A37967">
        <w:trPr>
          <w:trHeight w:val="300"/>
        </w:trPr>
        <w:tc>
          <w:tcPr>
            <w:tcW w:w="4536" w:type="dxa"/>
            <w:tcBorders>
              <w:top w:val="nil"/>
              <w:left w:val="single" w:sz="8" w:space="0" w:color="auto"/>
              <w:bottom w:val="nil"/>
              <w:right w:val="single" w:sz="4" w:space="0" w:color="auto"/>
            </w:tcBorders>
            <w:shd w:val="clear" w:color="auto" w:fill="auto"/>
            <w:noWrap/>
            <w:vAlign w:val="bottom"/>
            <w:hideMark/>
          </w:tcPr>
          <w:p w14:paraId="1DE3534A"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Taxus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baccata</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Summergold</w:t>
            </w:r>
            <w:proofErr w:type="spellEnd"/>
            <w:r w:rsidRPr="00A37967">
              <w:rPr>
                <w:rFonts w:ascii="Calibri" w:eastAsia="Times New Roman" w:hAnsi="Calibri" w:cs="Calibri"/>
                <w:kern w:val="0"/>
                <w:sz w:val="20"/>
                <w:szCs w:val="20"/>
                <w:lang w:eastAsia="hu-HU"/>
                <w14:ligatures w14:val="none"/>
              </w:rPr>
              <w:t>"</w:t>
            </w:r>
          </w:p>
        </w:tc>
        <w:tc>
          <w:tcPr>
            <w:tcW w:w="4111" w:type="dxa"/>
            <w:tcBorders>
              <w:top w:val="nil"/>
              <w:left w:val="nil"/>
              <w:bottom w:val="single" w:sz="4" w:space="0" w:color="auto"/>
              <w:right w:val="single" w:sz="8" w:space="0" w:color="auto"/>
            </w:tcBorders>
            <w:shd w:val="clear" w:color="auto" w:fill="auto"/>
            <w:noWrap/>
            <w:vAlign w:val="bottom"/>
            <w:hideMark/>
          </w:tcPr>
          <w:p w14:paraId="34FF1267"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Aranyló tiszafa </w:t>
            </w:r>
          </w:p>
        </w:tc>
      </w:tr>
      <w:tr w:rsidR="00A37967" w:rsidRPr="00A37967" w14:paraId="5C266089" w14:textId="77777777" w:rsidTr="00A37967">
        <w:trPr>
          <w:trHeight w:val="300"/>
        </w:trPr>
        <w:tc>
          <w:tcPr>
            <w:tcW w:w="453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12163E5"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Thuja</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occidentalis</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Mr</w:t>
            </w:r>
            <w:proofErr w:type="spellEnd"/>
            <w:r w:rsidRPr="00A37967">
              <w:rPr>
                <w:rFonts w:ascii="Calibri" w:eastAsia="Times New Roman" w:hAnsi="Calibri" w:cs="Calibri"/>
                <w:kern w:val="0"/>
                <w:sz w:val="20"/>
                <w:szCs w:val="20"/>
                <w:lang w:eastAsia="hu-HU"/>
                <w14:ligatures w14:val="none"/>
              </w:rPr>
              <w:t xml:space="preserve"> Bowling Ball"</w:t>
            </w:r>
          </w:p>
        </w:tc>
        <w:tc>
          <w:tcPr>
            <w:tcW w:w="4111" w:type="dxa"/>
            <w:tcBorders>
              <w:top w:val="nil"/>
              <w:left w:val="nil"/>
              <w:bottom w:val="single" w:sz="4" w:space="0" w:color="auto"/>
              <w:right w:val="single" w:sz="8" w:space="0" w:color="auto"/>
            </w:tcBorders>
            <w:shd w:val="clear" w:color="auto" w:fill="auto"/>
            <w:noWrap/>
            <w:vAlign w:val="bottom"/>
            <w:hideMark/>
          </w:tcPr>
          <w:p w14:paraId="7901FBD0"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Törpe gömb nyugati tuja </w:t>
            </w:r>
          </w:p>
        </w:tc>
      </w:tr>
      <w:tr w:rsidR="00A37967" w:rsidRPr="00A37967" w14:paraId="6DB1F433" w14:textId="77777777" w:rsidTr="00A37967">
        <w:trPr>
          <w:trHeight w:val="312"/>
        </w:trPr>
        <w:tc>
          <w:tcPr>
            <w:tcW w:w="4536" w:type="dxa"/>
            <w:tcBorders>
              <w:top w:val="nil"/>
              <w:left w:val="single" w:sz="8" w:space="0" w:color="auto"/>
              <w:bottom w:val="single" w:sz="8" w:space="0" w:color="auto"/>
              <w:right w:val="single" w:sz="4" w:space="0" w:color="auto"/>
            </w:tcBorders>
            <w:shd w:val="clear" w:color="auto" w:fill="auto"/>
            <w:noWrap/>
            <w:vAlign w:val="bottom"/>
            <w:hideMark/>
          </w:tcPr>
          <w:p w14:paraId="47524475"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roofErr w:type="spellStart"/>
            <w:r w:rsidRPr="00A37967">
              <w:rPr>
                <w:rFonts w:ascii="Calibri" w:eastAsia="Times New Roman" w:hAnsi="Calibri" w:cs="Calibri"/>
                <w:kern w:val="0"/>
                <w:sz w:val="20"/>
                <w:szCs w:val="20"/>
                <w:lang w:eastAsia="hu-HU"/>
                <w14:ligatures w14:val="none"/>
              </w:rPr>
              <w:t>Thuja</w:t>
            </w:r>
            <w:proofErr w:type="spellEnd"/>
            <w:r w:rsidRPr="00A37967">
              <w:rPr>
                <w:rFonts w:ascii="Calibri" w:eastAsia="Times New Roman" w:hAnsi="Calibri" w:cs="Calibri"/>
                <w:kern w:val="0"/>
                <w:sz w:val="20"/>
                <w:szCs w:val="20"/>
                <w:lang w:eastAsia="hu-HU"/>
                <w14:ligatures w14:val="none"/>
              </w:rPr>
              <w:t xml:space="preserve"> </w:t>
            </w:r>
            <w:proofErr w:type="spellStart"/>
            <w:r w:rsidRPr="00A37967">
              <w:rPr>
                <w:rFonts w:ascii="Calibri" w:eastAsia="Times New Roman" w:hAnsi="Calibri" w:cs="Calibri"/>
                <w:kern w:val="0"/>
                <w:sz w:val="20"/>
                <w:szCs w:val="20"/>
                <w:lang w:eastAsia="hu-HU"/>
                <w14:ligatures w14:val="none"/>
              </w:rPr>
              <w:t>occidentalis</w:t>
            </w:r>
            <w:proofErr w:type="spellEnd"/>
            <w:r w:rsidRPr="00A37967">
              <w:rPr>
                <w:rFonts w:ascii="Calibri" w:eastAsia="Times New Roman" w:hAnsi="Calibri" w:cs="Calibri"/>
                <w:kern w:val="0"/>
                <w:sz w:val="20"/>
                <w:szCs w:val="20"/>
                <w:lang w:eastAsia="hu-HU"/>
                <w14:ligatures w14:val="none"/>
              </w:rPr>
              <w:t xml:space="preserve"> "Smaragd"</w:t>
            </w:r>
          </w:p>
        </w:tc>
        <w:tc>
          <w:tcPr>
            <w:tcW w:w="4111" w:type="dxa"/>
            <w:tcBorders>
              <w:top w:val="nil"/>
              <w:left w:val="nil"/>
              <w:bottom w:val="single" w:sz="8" w:space="0" w:color="auto"/>
              <w:right w:val="single" w:sz="8" w:space="0" w:color="auto"/>
            </w:tcBorders>
            <w:shd w:val="clear" w:color="auto" w:fill="auto"/>
            <w:noWrap/>
            <w:vAlign w:val="bottom"/>
            <w:hideMark/>
          </w:tcPr>
          <w:p w14:paraId="3A190A6E" w14:textId="77777777" w:rsidR="00A37967" w:rsidRPr="00A37967" w:rsidRDefault="00A37967" w:rsidP="00A37967">
            <w:pPr>
              <w:spacing w:after="0" w:line="240" w:lineRule="auto"/>
              <w:jc w:val="right"/>
              <w:rPr>
                <w:rFonts w:ascii="Calibri" w:eastAsia="Times New Roman" w:hAnsi="Calibri" w:cs="Calibri"/>
                <w:kern w:val="0"/>
                <w:sz w:val="20"/>
                <w:szCs w:val="20"/>
                <w:lang w:eastAsia="hu-HU"/>
                <w14:ligatures w14:val="none"/>
              </w:rPr>
            </w:pPr>
            <w:r w:rsidRPr="00A37967">
              <w:rPr>
                <w:rFonts w:ascii="Calibri" w:eastAsia="Times New Roman" w:hAnsi="Calibri" w:cs="Calibri"/>
                <w:kern w:val="0"/>
                <w:sz w:val="20"/>
                <w:szCs w:val="20"/>
                <w:lang w:eastAsia="hu-HU"/>
                <w14:ligatures w14:val="none"/>
              </w:rPr>
              <w:t xml:space="preserve"> Smaragd </w:t>
            </w:r>
            <w:proofErr w:type="spellStart"/>
            <w:r w:rsidRPr="00A37967">
              <w:rPr>
                <w:rFonts w:ascii="Calibri" w:eastAsia="Times New Roman" w:hAnsi="Calibri" w:cs="Calibri"/>
                <w:kern w:val="0"/>
                <w:sz w:val="20"/>
                <w:szCs w:val="20"/>
                <w:lang w:eastAsia="hu-HU"/>
                <w14:ligatures w14:val="none"/>
              </w:rPr>
              <w:t>thuja</w:t>
            </w:r>
            <w:proofErr w:type="spellEnd"/>
            <w:r w:rsidRPr="00A37967">
              <w:rPr>
                <w:rFonts w:ascii="Calibri" w:eastAsia="Times New Roman" w:hAnsi="Calibri" w:cs="Calibri"/>
                <w:kern w:val="0"/>
                <w:sz w:val="20"/>
                <w:szCs w:val="20"/>
                <w:lang w:eastAsia="hu-HU"/>
                <w14:ligatures w14:val="none"/>
              </w:rPr>
              <w:t xml:space="preserve"> </w:t>
            </w:r>
          </w:p>
        </w:tc>
      </w:tr>
      <w:tr w:rsidR="00A37967" w:rsidRPr="00A37967" w14:paraId="3FECF09D" w14:textId="77777777" w:rsidTr="00A37967">
        <w:trPr>
          <w:trHeight w:val="264"/>
        </w:trPr>
        <w:tc>
          <w:tcPr>
            <w:tcW w:w="4536" w:type="dxa"/>
            <w:tcBorders>
              <w:top w:val="nil"/>
              <w:left w:val="nil"/>
              <w:bottom w:val="nil"/>
              <w:right w:val="nil"/>
            </w:tcBorders>
            <w:shd w:val="clear" w:color="auto" w:fill="auto"/>
            <w:noWrap/>
            <w:vAlign w:val="bottom"/>
            <w:hideMark/>
          </w:tcPr>
          <w:p w14:paraId="5EF24B5A" w14:textId="77777777" w:rsidR="00A37967" w:rsidRPr="00A37967" w:rsidRDefault="00A37967" w:rsidP="00A37967">
            <w:pPr>
              <w:spacing w:after="0" w:line="240" w:lineRule="auto"/>
              <w:jc w:val="right"/>
              <w:rPr>
                <w:rFonts w:ascii="Calibri" w:eastAsia="Times New Roman" w:hAnsi="Calibri" w:cs="Calibri"/>
                <w:kern w:val="0"/>
                <w:sz w:val="24"/>
                <w:szCs w:val="24"/>
                <w:lang w:eastAsia="hu-HU"/>
                <w14:ligatures w14:val="none"/>
              </w:rPr>
            </w:pPr>
          </w:p>
        </w:tc>
        <w:tc>
          <w:tcPr>
            <w:tcW w:w="4111" w:type="dxa"/>
            <w:tcBorders>
              <w:top w:val="nil"/>
              <w:left w:val="nil"/>
              <w:bottom w:val="nil"/>
              <w:right w:val="nil"/>
            </w:tcBorders>
            <w:shd w:val="clear" w:color="auto" w:fill="auto"/>
            <w:noWrap/>
            <w:vAlign w:val="bottom"/>
            <w:hideMark/>
          </w:tcPr>
          <w:p w14:paraId="10419B3B" w14:textId="77777777" w:rsidR="00A37967" w:rsidRPr="00A37967" w:rsidRDefault="00A37967" w:rsidP="00A37967">
            <w:pPr>
              <w:spacing w:after="0" w:line="240" w:lineRule="auto"/>
              <w:rPr>
                <w:rFonts w:ascii="Calibri" w:eastAsia="Times New Roman" w:hAnsi="Calibri" w:cs="Calibri"/>
                <w:kern w:val="0"/>
                <w:sz w:val="20"/>
                <w:szCs w:val="20"/>
                <w:lang w:eastAsia="hu-HU"/>
                <w14:ligatures w14:val="none"/>
              </w:rPr>
            </w:pPr>
          </w:p>
        </w:tc>
      </w:tr>
    </w:tbl>
    <w:p w14:paraId="6E1CB60A" w14:textId="572FE555" w:rsidR="0092223F" w:rsidRPr="00A37967" w:rsidRDefault="0092223F" w:rsidP="00EC53E2">
      <w:pPr>
        <w:spacing w:after="0"/>
        <w:jc w:val="both"/>
        <w:rPr>
          <w:rFonts w:ascii="Calibri" w:hAnsi="Calibri" w:cs="Calibri"/>
        </w:rPr>
      </w:pPr>
    </w:p>
    <w:p w14:paraId="6A6AEF75" w14:textId="5326C015" w:rsidR="00F02D23" w:rsidRPr="00A37967" w:rsidRDefault="00F02D23" w:rsidP="00EC53E2">
      <w:pPr>
        <w:spacing w:after="0"/>
        <w:jc w:val="both"/>
        <w:rPr>
          <w:rStyle w:val="Finomkiemels"/>
          <w:rFonts w:ascii="Calibri" w:hAnsi="Calibri" w:cs="Calibri"/>
        </w:rPr>
      </w:pPr>
    </w:p>
    <w:p w14:paraId="45B9E115" w14:textId="2243AEF1" w:rsidR="005A3BD8" w:rsidRDefault="005A3BD8" w:rsidP="000465A0">
      <w:pPr>
        <w:jc w:val="both"/>
        <w:rPr>
          <w:rFonts w:ascii="Calibri" w:hAnsi="Calibri" w:cs="Calibri"/>
        </w:rPr>
      </w:pPr>
    </w:p>
    <w:p w14:paraId="199B0B3A" w14:textId="6C0A61F8" w:rsidR="00765D01" w:rsidRDefault="00765D01" w:rsidP="000465A0">
      <w:pPr>
        <w:jc w:val="both"/>
        <w:rPr>
          <w:rFonts w:ascii="Calibri" w:hAnsi="Calibri" w:cs="Calibri"/>
        </w:rPr>
      </w:pPr>
    </w:p>
    <w:p w14:paraId="655D663F" w14:textId="4B28622B" w:rsidR="00765D01" w:rsidRDefault="00765D01" w:rsidP="000465A0">
      <w:pPr>
        <w:jc w:val="both"/>
        <w:rPr>
          <w:rFonts w:ascii="Calibri" w:hAnsi="Calibri" w:cs="Calibri"/>
        </w:rPr>
      </w:pPr>
    </w:p>
    <w:p w14:paraId="674AD8F2" w14:textId="3D71A723" w:rsidR="00765D01" w:rsidRDefault="00765D01" w:rsidP="000465A0">
      <w:pPr>
        <w:jc w:val="both"/>
        <w:rPr>
          <w:rFonts w:ascii="Calibri" w:hAnsi="Calibri" w:cs="Calibri"/>
        </w:rPr>
      </w:pPr>
    </w:p>
    <w:p w14:paraId="4C25C0C8" w14:textId="5F61950B" w:rsidR="00765D01" w:rsidRDefault="00765D01" w:rsidP="000465A0">
      <w:pPr>
        <w:jc w:val="both"/>
        <w:rPr>
          <w:rFonts w:ascii="Calibri" w:hAnsi="Calibri" w:cs="Calibri"/>
        </w:rPr>
      </w:pPr>
    </w:p>
    <w:p w14:paraId="3D9F9F69" w14:textId="2FB365DF" w:rsidR="00765D01" w:rsidRDefault="00765D01" w:rsidP="000465A0">
      <w:pPr>
        <w:jc w:val="both"/>
        <w:rPr>
          <w:rFonts w:ascii="Calibri" w:hAnsi="Calibri" w:cs="Calibri"/>
        </w:rPr>
      </w:pPr>
    </w:p>
    <w:p w14:paraId="1057F6FA" w14:textId="19AA9BEE" w:rsidR="00765D01" w:rsidRDefault="00765D01" w:rsidP="000465A0">
      <w:pPr>
        <w:jc w:val="both"/>
        <w:rPr>
          <w:rFonts w:ascii="Calibri" w:hAnsi="Calibri" w:cs="Calibri"/>
        </w:rPr>
      </w:pPr>
    </w:p>
    <w:p w14:paraId="412CBB66" w14:textId="6C1E0BE6" w:rsidR="00765D01" w:rsidRDefault="00765D01" w:rsidP="000465A0">
      <w:pPr>
        <w:jc w:val="both"/>
        <w:rPr>
          <w:rFonts w:ascii="Calibri" w:hAnsi="Calibri" w:cs="Calibri"/>
        </w:rPr>
      </w:pPr>
    </w:p>
    <w:p w14:paraId="57BB5A35" w14:textId="49809392" w:rsidR="00765D01" w:rsidRDefault="00765D01" w:rsidP="000465A0">
      <w:pPr>
        <w:jc w:val="both"/>
        <w:rPr>
          <w:rFonts w:ascii="Calibri" w:hAnsi="Calibri" w:cs="Calibri"/>
        </w:rPr>
      </w:pPr>
    </w:p>
    <w:p w14:paraId="64AA2C97" w14:textId="6F7D93EA" w:rsidR="00765D01" w:rsidRDefault="00765D01" w:rsidP="000465A0">
      <w:pPr>
        <w:jc w:val="both"/>
        <w:rPr>
          <w:rFonts w:ascii="Calibri" w:hAnsi="Calibri" w:cs="Calibri"/>
        </w:rPr>
      </w:pPr>
    </w:p>
    <w:p w14:paraId="3FA069E6" w14:textId="080B79FE" w:rsidR="00765D01" w:rsidRDefault="00765D01" w:rsidP="000465A0">
      <w:pPr>
        <w:jc w:val="both"/>
        <w:rPr>
          <w:rFonts w:ascii="Calibri" w:hAnsi="Calibri" w:cs="Calibri"/>
        </w:rPr>
      </w:pPr>
    </w:p>
    <w:p w14:paraId="3B53CC28" w14:textId="18CBEDEE" w:rsidR="00765D01" w:rsidRDefault="00765D01" w:rsidP="000465A0">
      <w:pPr>
        <w:jc w:val="both"/>
        <w:rPr>
          <w:rFonts w:ascii="Calibri" w:hAnsi="Calibri" w:cs="Calibri"/>
        </w:rPr>
      </w:pPr>
    </w:p>
    <w:p w14:paraId="62737D4E" w14:textId="039AFBDF" w:rsidR="00765D01" w:rsidRDefault="00765D01" w:rsidP="000465A0">
      <w:pPr>
        <w:jc w:val="both"/>
        <w:rPr>
          <w:rFonts w:ascii="Calibri" w:hAnsi="Calibri" w:cs="Calibri"/>
        </w:rPr>
      </w:pPr>
    </w:p>
    <w:p w14:paraId="6BBD4804" w14:textId="5780AF86" w:rsidR="00765D01" w:rsidRDefault="00765D01" w:rsidP="000465A0">
      <w:pPr>
        <w:jc w:val="both"/>
        <w:rPr>
          <w:rFonts w:ascii="Calibri" w:hAnsi="Calibri" w:cs="Calibri"/>
        </w:rPr>
      </w:pPr>
    </w:p>
    <w:p w14:paraId="7EDA7B12" w14:textId="1EB0681D" w:rsidR="00765D01" w:rsidRDefault="00765D01" w:rsidP="000465A0">
      <w:pPr>
        <w:jc w:val="both"/>
        <w:rPr>
          <w:rFonts w:ascii="Calibri" w:hAnsi="Calibri" w:cs="Calibri"/>
        </w:rPr>
      </w:pPr>
    </w:p>
    <w:p w14:paraId="7096DCB3" w14:textId="669DB9C2" w:rsidR="00765D01" w:rsidRDefault="00765D01" w:rsidP="000465A0">
      <w:pPr>
        <w:jc w:val="both"/>
        <w:rPr>
          <w:rFonts w:ascii="Calibri" w:hAnsi="Calibri" w:cs="Calibri"/>
        </w:rPr>
      </w:pPr>
    </w:p>
    <w:p w14:paraId="4BEC35B2" w14:textId="3FD4CEEC" w:rsidR="00765D01" w:rsidRDefault="00765D01" w:rsidP="000465A0">
      <w:pPr>
        <w:jc w:val="both"/>
        <w:rPr>
          <w:rFonts w:ascii="Calibri" w:hAnsi="Calibri" w:cs="Calibri"/>
        </w:rPr>
      </w:pPr>
    </w:p>
    <w:p w14:paraId="621304BB" w14:textId="0EA96157" w:rsidR="00765D01" w:rsidRDefault="00765D01" w:rsidP="000465A0">
      <w:pPr>
        <w:jc w:val="both"/>
        <w:rPr>
          <w:rFonts w:ascii="Calibri" w:hAnsi="Calibri" w:cs="Calibri"/>
        </w:rPr>
      </w:pPr>
    </w:p>
    <w:sectPr w:rsidR="00765D01" w:rsidSect="00A638C1">
      <w:pgSz w:w="11906" w:h="16838"/>
      <w:pgMar w:top="1417" w:right="1417" w:bottom="1417" w:left="1417" w:header="708" w:footer="708" w:gutter="0"/>
      <w:pgNumType w:start="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C30426"/>
    <w:multiLevelType w:val="hybridMultilevel"/>
    <w:tmpl w:val="3A82F96E"/>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647778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169"/>
    <w:rsid w:val="000465A0"/>
    <w:rsid w:val="000E5442"/>
    <w:rsid w:val="000F7DD2"/>
    <w:rsid w:val="0018195C"/>
    <w:rsid w:val="001C7912"/>
    <w:rsid w:val="00251E19"/>
    <w:rsid w:val="00265C11"/>
    <w:rsid w:val="002A0E0A"/>
    <w:rsid w:val="003B5807"/>
    <w:rsid w:val="003C2E68"/>
    <w:rsid w:val="003F1EDC"/>
    <w:rsid w:val="003F2530"/>
    <w:rsid w:val="004122AA"/>
    <w:rsid w:val="004546E8"/>
    <w:rsid w:val="00484689"/>
    <w:rsid w:val="004F4F1D"/>
    <w:rsid w:val="00516AC0"/>
    <w:rsid w:val="005206DF"/>
    <w:rsid w:val="0056112F"/>
    <w:rsid w:val="005A3BD8"/>
    <w:rsid w:val="005D7D36"/>
    <w:rsid w:val="0065429E"/>
    <w:rsid w:val="006A1023"/>
    <w:rsid w:val="00712A2F"/>
    <w:rsid w:val="00752169"/>
    <w:rsid w:val="00762189"/>
    <w:rsid w:val="0076538D"/>
    <w:rsid w:val="00765D01"/>
    <w:rsid w:val="007B226F"/>
    <w:rsid w:val="007E6F50"/>
    <w:rsid w:val="008526DD"/>
    <w:rsid w:val="0087405A"/>
    <w:rsid w:val="008E715C"/>
    <w:rsid w:val="00903F22"/>
    <w:rsid w:val="00914D4E"/>
    <w:rsid w:val="0092223F"/>
    <w:rsid w:val="00930DDA"/>
    <w:rsid w:val="00990D89"/>
    <w:rsid w:val="009B7625"/>
    <w:rsid w:val="009E3879"/>
    <w:rsid w:val="00A00E83"/>
    <w:rsid w:val="00A01A30"/>
    <w:rsid w:val="00A37967"/>
    <w:rsid w:val="00A638C1"/>
    <w:rsid w:val="00AE4835"/>
    <w:rsid w:val="00B905F7"/>
    <w:rsid w:val="00CB0E4F"/>
    <w:rsid w:val="00CC0629"/>
    <w:rsid w:val="00CF61AE"/>
    <w:rsid w:val="00DB72E3"/>
    <w:rsid w:val="00DC2CEA"/>
    <w:rsid w:val="00DD6AC5"/>
    <w:rsid w:val="00E4443A"/>
    <w:rsid w:val="00E95C2D"/>
    <w:rsid w:val="00EB61AF"/>
    <w:rsid w:val="00EC53E2"/>
    <w:rsid w:val="00F02D23"/>
    <w:rsid w:val="00F33E5D"/>
    <w:rsid w:val="00F400ED"/>
    <w:rsid w:val="00F818C1"/>
    <w:rsid w:val="00FD410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7CE17"/>
  <w15:chartTrackingRefBased/>
  <w15:docId w15:val="{A70BB50E-BAB7-4B95-8710-E123BA836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0465A0"/>
    <w:pPr>
      <w:ind w:left="720"/>
      <w:contextualSpacing/>
    </w:pPr>
    <w:rPr>
      <w:kern w:val="0"/>
      <w14:ligatures w14:val="none"/>
    </w:rPr>
  </w:style>
  <w:style w:type="character" w:styleId="Finomkiemels">
    <w:name w:val="Subtle Emphasis"/>
    <w:basedOn w:val="Bekezdsalapbettpusa"/>
    <w:uiPriority w:val="19"/>
    <w:qFormat/>
    <w:rsid w:val="0018195C"/>
    <w:rPr>
      <w:i/>
      <w:iCs/>
      <w:color w:val="404040" w:themeColor="text1" w:themeTint="BF"/>
    </w:rPr>
  </w:style>
  <w:style w:type="character" w:styleId="Hiperhivatkozs">
    <w:name w:val="Hyperlink"/>
    <w:basedOn w:val="Bekezdsalapbettpusa"/>
    <w:uiPriority w:val="99"/>
    <w:semiHidden/>
    <w:unhideWhenUsed/>
    <w:rsid w:val="00F818C1"/>
    <w:rPr>
      <w:color w:val="0000FF"/>
      <w:u w:val="single"/>
    </w:rPr>
  </w:style>
  <w:style w:type="character" w:styleId="Helyrzszveg">
    <w:name w:val="Placeholder Text"/>
    <w:basedOn w:val="Bekezdsalapbettpusa"/>
    <w:uiPriority w:val="99"/>
    <w:semiHidden/>
    <w:rsid w:val="003B5807"/>
    <w:rPr>
      <w:color w:val="808080"/>
    </w:rPr>
  </w:style>
  <w:style w:type="paragraph" w:styleId="Nincstrkz">
    <w:name w:val="No Spacing"/>
    <w:link w:val="NincstrkzChar"/>
    <w:uiPriority w:val="1"/>
    <w:qFormat/>
    <w:rsid w:val="003B5807"/>
    <w:pPr>
      <w:spacing w:after="0" w:line="240" w:lineRule="auto"/>
    </w:pPr>
    <w:rPr>
      <w:rFonts w:eastAsiaTheme="minorEastAsia"/>
      <w:kern w:val="0"/>
      <w:lang w:eastAsia="hu-HU"/>
      <w14:ligatures w14:val="none"/>
    </w:rPr>
  </w:style>
  <w:style w:type="character" w:customStyle="1" w:styleId="NincstrkzChar">
    <w:name w:val="Nincs térköz Char"/>
    <w:basedOn w:val="Bekezdsalapbettpusa"/>
    <w:link w:val="Nincstrkz"/>
    <w:uiPriority w:val="1"/>
    <w:rsid w:val="003B5807"/>
    <w:rPr>
      <w:rFonts w:eastAsiaTheme="minorEastAsia"/>
      <w:kern w:val="0"/>
      <w:lang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373674">
      <w:bodyDiv w:val="1"/>
      <w:marLeft w:val="0"/>
      <w:marRight w:val="0"/>
      <w:marTop w:val="0"/>
      <w:marBottom w:val="0"/>
      <w:divBdr>
        <w:top w:val="none" w:sz="0" w:space="0" w:color="auto"/>
        <w:left w:val="none" w:sz="0" w:space="0" w:color="auto"/>
        <w:bottom w:val="none" w:sz="0" w:space="0" w:color="auto"/>
        <w:right w:val="none" w:sz="0" w:space="0" w:color="auto"/>
      </w:divBdr>
    </w:div>
    <w:div w:id="940141321">
      <w:bodyDiv w:val="1"/>
      <w:marLeft w:val="0"/>
      <w:marRight w:val="0"/>
      <w:marTop w:val="0"/>
      <w:marBottom w:val="0"/>
      <w:divBdr>
        <w:top w:val="none" w:sz="0" w:space="0" w:color="auto"/>
        <w:left w:val="none" w:sz="0" w:space="0" w:color="auto"/>
        <w:bottom w:val="none" w:sz="0" w:space="0" w:color="auto"/>
        <w:right w:val="none" w:sz="0" w:space="0" w:color="auto"/>
      </w:divBdr>
    </w:div>
    <w:div w:id="1271427981">
      <w:bodyDiv w:val="1"/>
      <w:marLeft w:val="0"/>
      <w:marRight w:val="0"/>
      <w:marTop w:val="0"/>
      <w:marBottom w:val="0"/>
      <w:divBdr>
        <w:top w:val="none" w:sz="0" w:space="0" w:color="auto"/>
        <w:left w:val="none" w:sz="0" w:space="0" w:color="auto"/>
        <w:bottom w:val="none" w:sz="0" w:space="0" w:color="auto"/>
        <w:right w:val="none" w:sz="0" w:space="0" w:color="auto"/>
      </w:divBdr>
    </w:div>
    <w:div w:id="1580627399">
      <w:bodyDiv w:val="1"/>
      <w:marLeft w:val="0"/>
      <w:marRight w:val="0"/>
      <w:marTop w:val="0"/>
      <w:marBottom w:val="0"/>
      <w:divBdr>
        <w:top w:val="none" w:sz="0" w:space="0" w:color="auto"/>
        <w:left w:val="none" w:sz="0" w:space="0" w:color="auto"/>
        <w:bottom w:val="none" w:sz="0" w:space="0" w:color="auto"/>
        <w:right w:val="none" w:sz="0" w:space="0" w:color="auto"/>
      </w:divBdr>
    </w:div>
    <w:div w:id="193770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chart" Target="charts/chart2.xml"/><Relationship Id="rId4" Type="http://schemas.openxmlformats.org/officeDocument/2006/relationships/styles" Target="style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Andras\Documents\HVG%20ZRT\Fafelm&#233;r&#233;s%20Hark&#225;\form&#225;zott-teljes%20digiterra%20t&#225;bl&#225;zat%20(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ndras\Documents\HVG%20ZRT\Fafelm&#233;r&#233;s%20Hark&#225;\V&#225;rosi%20Fakopp%20vizsg&#225;lat.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hu-HU" sz="1200"/>
              <a:t>Vizsgált</a:t>
            </a:r>
            <a:endParaRPr lang="hu-HU" sz="1200" baseline="0"/>
          </a:p>
          <a:p>
            <a:pPr>
              <a:defRPr/>
            </a:pPr>
            <a:r>
              <a:rPr lang="hu-HU" sz="1200" baseline="0"/>
              <a:t>faállomány</a:t>
            </a:r>
          </a:p>
          <a:p>
            <a:pPr>
              <a:defRPr/>
            </a:pPr>
            <a:r>
              <a:rPr lang="hu-HU" sz="1200" baseline="0"/>
              <a:t> fafaj-</a:t>
            </a:r>
          </a:p>
          <a:p>
            <a:pPr>
              <a:defRPr/>
            </a:pPr>
            <a:r>
              <a:rPr lang="hu-HU" sz="1200" baseline="0"/>
              <a:t>összetétele</a:t>
            </a:r>
          </a:p>
          <a:p>
            <a:pPr>
              <a:defRPr/>
            </a:pPr>
            <a:r>
              <a:rPr lang="hu-HU" sz="1200" baseline="0"/>
              <a:t>(%)</a:t>
            </a:r>
            <a:endParaRPr lang="hu-HU" sz="1200"/>
          </a:p>
        </c:rich>
      </c:tx>
      <c:layout>
        <c:manualLayout>
          <c:xMode val="edge"/>
          <c:yMode val="edge"/>
          <c:x val="0"/>
          <c:y val="0.11309664694280079"/>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hu-HU"/>
        </a:p>
      </c:txPr>
    </c:title>
    <c:autoTitleDeleted val="0"/>
    <c:plotArea>
      <c:layout>
        <c:manualLayout>
          <c:layoutTarget val="inner"/>
          <c:xMode val="edge"/>
          <c:yMode val="edge"/>
          <c:x val="0.37026294689665101"/>
          <c:y val="6.7831461895665399E-2"/>
          <c:w val="0.44746338822529691"/>
          <c:h val="0.5070369162434577"/>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9B2-47AA-8B0B-D5057CD64AB7}"/>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69B2-47AA-8B0B-D5057CD64AB7}"/>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69B2-47AA-8B0B-D5057CD64AB7}"/>
              </c:ext>
            </c:extLst>
          </c:dPt>
          <c:dPt>
            <c:idx val="3"/>
            <c:bubble3D val="0"/>
            <c:explosion val="25"/>
            <c:spPr>
              <a:solidFill>
                <a:schemeClr val="accent4"/>
              </a:solidFill>
              <a:ln w="19050">
                <a:solidFill>
                  <a:schemeClr val="lt1"/>
                </a:solidFill>
              </a:ln>
              <a:effectLst/>
            </c:spPr>
            <c:extLst>
              <c:ext xmlns:c16="http://schemas.microsoft.com/office/drawing/2014/chart" uri="{C3380CC4-5D6E-409C-BE32-E72D297353CC}">
                <c16:uniqueId val="{00000007-69B2-47AA-8B0B-D5057CD64AB7}"/>
              </c:ext>
            </c:extLst>
          </c:dPt>
          <c:dPt>
            <c:idx val="4"/>
            <c:bubble3D val="0"/>
            <c:explosion val="33"/>
            <c:spPr>
              <a:solidFill>
                <a:schemeClr val="accent5"/>
              </a:solidFill>
              <a:ln w="19050">
                <a:solidFill>
                  <a:schemeClr val="lt1"/>
                </a:solidFill>
              </a:ln>
              <a:effectLst/>
            </c:spPr>
            <c:extLst>
              <c:ext xmlns:c16="http://schemas.microsoft.com/office/drawing/2014/chart" uri="{C3380CC4-5D6E-409C-BE32-E72D297353CC}">
                <c16:uniqueId val="{00000009-69B2-47AA-8B0B-D5057CD64AB7}"/>
              </c:ext>
            </c:extLst>
          </c:dPt>
          <c:dPt>
            <c:idx val="5"/>
            <c:bubble3D val="0"/>
            <c:explosion val="26"/>
            <c:spPr>
              <a:solidFill>
                <a:schemeClr val="accent6"/>
              </a:solidFill>
              <a:ln w="19050">
                <a:solidFill>
                  <a:schemeClr val="lt1"/>
                </a:solidFill>
              </a:ln>
              <a:effectLst/>
            </c:spPr>
            <c:extLst>
              <c:ext xmlns:c16="http://schemas.microsoft.com/office/drawing/2014/chart" uri="{C3380CC4-5D6E-409C-BE32-E72D297353CC}">
                <c16:uniqueId val="{0000000B-69B2-47AA-8B0B-D5057CD64AB7}"/>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69B2-47AA-8B0B-D5057CD64AB7}"/>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69B2-47AA-8B0B-D5057CD64AB7}"/>
              </c:ext>
            </c:extLst>
          </c:dPt>
          <c:dPt>
            <c:idx val="8"/>
            <c:bubble3D val="0"/>
            <c:spPr>
              <a:solidFill>
                <a:schemeClr val="accent3">
                  <a:lumMod val="60000"/>
                </a:schemeClr>
              </a:solidFill>
              <a:ln w="19050">
                <a:solidFill>
                  <a:schemeClr val="lt1"/>
                </a:solidFill>
              </a:ln>
              <a:effectLst/>
            </c:spPr>
            <c:extLst>
              <c:ext xmlns:c16="http://schemas.microsoft.com/office/drawing/2014/chart" uri="{C3380CC4-5D6E-409C-BE32-E72D297353CC}">
                <c16:uniqueId val="{00000011-69B2-47AA-8B0B-D5057CD64AB7}"/>
              </c:ext>
            </c:extLst>
          </c:dPt>
          <c:dPt>
            <c:idx val="9"/>
            <c:bubble3D val="0"/>
            <c:explosion val="29"/>
            <c:spPr>
              <a:solidFill>
                <a:schemeClr val="accent4">
                  <a:lumMod val="60000"/>
                </a:schemeClr>
              </a:solidFill>
              <a:ln w="19050">
                <a:solidFill>
                  <a:schemeClr val="lt1"/>
                </a:solidFill>
              </a:ln>
              <a:effectLst/>
            </c:spPr>
            <c:extLst>
              <c:ext xmlns:c16="http://schemas.microsoft.com/office/drawing/2014/chart" uri="{C3380CC4-5D6E-409C-BE32-E72D297353CC}">
                <c16:uniqueId val="{00000013-69B2-47AA-8B0B-D5057CD64AB7}"/>
              </c:ext>
            </c:extLst>
          </c:dPt>
          <c:dPt>
            <c:idx val="10"/>
            <c:bubble3D val="0"/>
            <c:spPr>
              <a:solidFill>
                <a:schemeClr val="accent5">
                  <a:lumMod val="60000"/>
                </a:schemeClr>
              </a:solidFill>
              <a:ln w="19050">
                <a:solidFill>
                  <a:schemeClr val="lt1"/>
                </a:solidFill>
              </a:ln>
              <a:effectLst/>
            </c:spPr>
            <c:extLst>
              <c:ext xmlns:c16="http://schemas.microsoft.com/office/drawing/2014/chart" uri="{C3380CC4-5D6E-409C-BE32-E72D297353CC}">
                <c16:uniqueId val="{00000015-69B2-47AA-8B0B-D5057CD64AB7}"/>
              </c:ext>
            </c:extLst>
          </c:dPt>
          <c:dPt>
            <c:idx val="11"/>
            <c:bubble3D val="0"/>
            <c:spPr>
              <a:solidFill>
                <a:schemeClr val="accent6">
                  <a:lumMod val="60000"/>
                </a:schemeClr>
              </a:solidFill>
              <a:ln w="19050">
                <a:solidFill>
                  <a:schemeClr val="lt1"/>
                </a:solidFill>
              </a:ln>
              <a:effectLst/>
            </c:spPr>
            <c:extLst>
              <c:ext xmlns:c16="http://schemas.microsoft.com/office/drawing/2014/chart" uri="{C3380CC4-5D6E-409C-BE32-E72D297353CC}">
                <c16:uniqueId val="{00000017-69B2-47AA-8B0B-D5057CD64AB7}"/>
              </c:ext>
            </c:extLst>
          </c:dPt>
          <c:dPt>
            <c:idx val="12"/>
            <c:bubble3D val="0"/>
            <c:spPr>
              <a:solidFill>
                <a:schemeClr val="accent1">
                  <a:lumMod val="80000"/>
                  <a:lumOff val="20000"/>
                </a:schemeClr>
              </a:solidFill>
              <a:ln w="19050">
                <a:solidFill>
                  <a:schemeClr val="lt1"/>
                </a:solidFill>
              </a:ln>
              <a:effectLst/>
            </c:spPr>
            <c:extLst>
              <c:ext xmlns:c16="http://schemas.microsoft.com/office/drawing/2014/chart" uri="{C3380CC4-5D6E-409C-BE32-E72D297353CC}">
                <c16:uniqueId val="{00000019-69B2-47AA-8B0B-D5057CD64AB7}"/>
              </c:ext>
            </c:extLst>
          </c:dPt>
          <c:dPt>
            <c:idx val="13"/>
            <c:bubble3D val="0"/>
            <c:spPr>
              <a:solidFill>
                <a:schemeClr val="accent2">
                  <a:lumMod val="80000"/>
                  <a:lumOff val="20000"/>
                </a:schemeClr>
              </a:solidFill>
              <a:ln w="19050">
                <a:solidFill>
                  <a:schemeClr val="lt1"/>
                </a:solidFill>
              </a:ln>
              <a:effectLst/>
            </c:spPr>
            <c:extLst>
              <c:ext xmlns:c16="http://schemas.microsoft.com/office/drawing/2014/chart" uri="{C3380CC4-5D6E-409C-BE32-E72D297353CC}">
                <c16:uniqueId val="{0000001B-69B2-47AA-8B0B-D5057CD64AB7}"/>
              </c:ext>
            </c:extLst>
          </c:dPt>
          <c:dPt>
            <c:idx val="14"/>
            <c:bubble3D val="0"/>
            <c:spPr>
              <a:solidFill>
                <a:schemeClr val="accent3">
                  <a:lumMod val="80000"/>
                  <a:lumOff val="20000"/>
                </a:schemeClr>
              </a:solidFill>
              <a:ln w="19050">
                <a:solidFill>
                  <a:schemeClr val="lt1"/>
                </a:solidFill>
              </a:ln>
              <a:effectLst/>
            </c:spPr>
            <c:extLst>
              <c:ext xmlns:c16="http://schemas.microsoft.com/office/drawing/2014/chart" uri="{C3380CC4-5D6E-409C-BE32-E72D297353CC}">
                <c16:uniqueId val="{0000001D-69B2-47AA-8B0B-D5057CD64AB7}"/>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Fafajok!$H$4:$H$18</c:f>
              <c:strCache>
                <c:ptCount val="15"/>
                <c:pt idx="0">
                  <c:v>Akác</c:v>
                </c:pt>
                <c:pt idx="1">
                  <c:v>Gümölcsök</c:v>
                </c:pt>
                <c:pt idx="2">
                  <c:v>Szilek</c:v>
                </c:pt>
                <c:pt idx="3">
                  <c:v>Juharok</c:v>
                </c:pt>
                <c:pt idx="4">
                  <c:v>Hársak</c:v>
                </c:pt>
                <c:pt idx="5">
                  <c:v>Vadgesztenye</c:v>
                </c:pt>
                <c:pt idx="6">
                  <c:v>Platán</c:v>
                </c:pt>
                <c:pt idx="7">
                  <c:v>Tölgyek</c:v>
                </c:pt>
                <c:pt idx="8">
                  <c:v>Nyárak és füzek</c:v>
                </c:pt>
                <c:pt idx="9">
                  <c:v>Kőrisek</c:v>
                </c:pt>
                <c:pt idx="10">
                  <c:v>Fenyők</c:v>
                </c:pt>
                <c:pt idx="11">
                  <c:v>Egyéb dísz lombos</c:v>
                </c:pt>
                <c:pt idx="12">
                  <c:v>Egyéb dísz fenyő</c:v>
                </c:pt>
                <c:pt idx="13">
                  <c:v>Nyír</c:v>
                </c:pt>
                <c:pt idx="14">
                  <c:v>Gyertyán és bükk</c:v>
                </c:pt>
              </c:strCache>
            </c:strRef>
          </c:cat>
          <c:val>
            <c:numRef>
              <c:f>Fafajok!$I$4:$I$18</c:f>
              <c:numCache>
                <c:formatCode>0.0</c:formatCode>
                <c:ptCount val="15"/>
                <c:pt idx="0">
                  <c:v>3.65979381443299</c:v>
                </c:pt>
                <c:pt idx="1">
                  <c:v>4.0206185567010309</c:v>
                </c:pt>
                <c:pt idx="2">
                  <c:v>1.4432989690721651</c:v>
                </c:pt>
                <c:pt idx="3">
                  <c:v>11.75257731958763</c:v>
                </c:pt>
                <c:pt idx="4">
                  <c:v>13.041237113402063</c:v>
                </c:pt>
                <c:pt idx="5">
                  <c:v>13.195876288659795</c:v>
                </c:pt>
                <c:pt idx="6">
                  <c:v>7.2680412371134029</c:v>
                </c:pt>
                <c:pt idx="7">
                  <c:v>2.4226804123711343</c:v>
                </c:pt>
                <c:pt idx="8">
                  <c:v>5.927835051546392</c:v>
                </c:pt>
                <c:pt idx="9">
                  <c:v>18.195876288659797</c:v>
                </c:pt>
                <c:pt idx="10">
                  <c:v>2.8865979381443303</c:v>
                </c:pt>
                <c:pt idx="11">
                  <c:v>5.4123711340206189</c:v>
                </c:pt>
                <c:pt idx="12">
                  <c:v>5.1546391752577323</c:v>
                </c:pt>
                <c:pt idx="13">
                  <c:v>2.7835051546391756</c:v>
                </c:pt>
                <c:pt idx="14">
                  <c:v>2.8350515463917527</c:v>
                </c:pt>
              </c:numCache>
            </c:numRef>
          </c:val>
          <c:extLst>
            <c:ext xmlns:c16="http://schemas.microsoft.com/office/drawing/2014/chart" uri="{C3380CC4-5D6E-409C-BE32-E72D297353CC}">
              <c16:uniqueId val="{0000001E-69B2-47AA-8B0B-D5057CD64AB7}"/>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hu-HU" sz="1200" b="1" i="1"/>
              <a:t>A FAKOPP</a:t>
            </a:r>
            <a:r>
              <a:rPr lang="hu-HU" sz="1200" b="1" i="1" baseline="0"/>
              <a:t> vizsgálatok eredményei alapján a vizsgált fák stabilitásának biztonsága (db)</a:t>
            </a:r>
            <a:endParaRPr lang="hu-HU" sz="1200" b="1" i="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hu-HU"/>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1519031621466429"/>
          <c:y val="0.23640609562587941"/>
          <c:w val="0.79742622969025911"/>
          <c:h val="0.57967995935991867"/>
        </c:manualLayout>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E862-4D22-934B-2F1F9A0CBA1B}"/>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E862-4D22-934B-2F1F9A0CBA1B}"/>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E862-4D22-934B-2F1F9A0CBA1B}"/>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Munka1!$K$172:$M$172</c:f>
              <c:strCache>
                <c:ptCount val="3"/>
                <c:pt idx="0">
                  <c:v>&lt;69%</c:v>
                </c:pt>
                <c:pt idx="1">
                  <c:v>70-100%</c:v>
                </c:pt>
                <c:pt idx="2">
                  <c:v>100/+</c:v>
                </c:pt>
              </c:strCache>
            </c:strRef>
          </c:cat>
          <c:val>
            <c:numRef>
              <c:f>Munka1!$K$173:$M$173</c:f>
              <c:numCache>
                <c:formatCode>General</c:formatCode>
                <c:ptCount val="3"/>
                <c:pt idx="0">
                  <c:v>16</c:v>
                </c:pt>
                <c:pt idx="1">
                  <c:v>17</c:v>
                </c:pt>
                <c:pt idx="2">
                  <c:v>135</c:v>
                </c:pt>
              </c:numCache>
            </c:numRef>
          </c:val>
          <c:extLst>
            <c:ext xmlns:c16="http://schemas.microsoft.com/office/drawing/2014/chart" uri="{C3380CC4-5D6E-409C-BE32-E72D297353CC}">
              <c16:uniqueId val="{00000006-E862-4D22-934B-2F1F9A0CBA1B}"/>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FA9AF5D-0DF5-4C5E-8675-5319C9407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2314</Words>
  <Characters>15971</Characters>
  <Application>Microsoft Office Word</Application>
  <DocSecurity>0</DocSecurity>
  <Lines>133</Lines>
  <Paragraphs>36</Paragraphs>
  <ScaleCrop>false</ScaleCrop>
  <HeadingPairs>
    <vt:vector size="2" baseType="variant">
      <vt:variant>
        <vt:lpstr>Cím</vt:lpstr>
      </vt:variant>
      <vt:variant>
        <vt:i4>1</vt:i4>
      </vt:variant>
    </vt:vector>
  </HeadingPairs>
  <TitlesOfParts>
    <vt:vector size="1" baseType="lpstr">
      <vt:lpstr>HARKÁNY VÁROS FAVIZSGÁLATA</vt:lpstr>
    </vt:vector>
  </TitlesOfParts>
  <Company>Közterületi fák felmérése és egészségügyi szemléje, akusztikus tomográfos mérések és adatelemzések</Company>
  <LinksUpToDate>false</LinksUpToDate>
  <CharactersWithSpaces>18249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HARKÁNY VÁROS FAVIZSGÁLATA</dc:title>
  <dc:subject/>
  <dc:creator>Harkányi Városgazdálkodási Zrt.</dc:creator>
  <cp:keywords/>
  <dc:description/>
  <cp:lastModifiedBy>Jegyző</cp:lastModifiedBy>
  <cp:revision>2</cp:revision>
  <dcterms:created xsi:type="dcterms:W3CDTF">2024-03-21T09:25:00Z</dcterms:created>
  <dcterms:modified xsi:type="dcterms:W3CDTF">2024-03-21T09:25:00Z</dcterms:modified>
</cp:coreProperties>
</file>